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E81CF" w14:textId="4473817A" w:rsidR="00A53281" w:rsidRPr="00DF45C9" w:rsidRDefault="00FE455F" w:rsidP="00F103B6">
      <w:pPr>
        <w:pStyle w:val="Heading1"/>
      </w:pPr>
      <w:bookmarkStart w:id="0" w:name="0-Summary"/>
      <w:bookmarkEnd w:id="0"/>
      <w:r w:rsidRPr="00DF45C9">
        <w:t>Running a Reproducible Research Prize</w:t>
      </w:r>
    </w:p>
    <w:p w14:paraId="436CEB32" w14:textId="13E7949F" w:rsidR="003E73F3" w:rsidRPr="00DF45C9" w:rsidRDefault="003E73F3" w:rsidP="003E73F3">
      <w:pPr>
        <w:pStyle w:val="NormalWeb"/>
        <w:rPr>
          <w:rFonts w:ascii="Gillius ADF No2" w:hAnsi="Gillius ADF No2"/>
          <w:color w:val="000000"/>
          <w:sz w:val="20"/>
          <w:szCs w:val="20"/>
        </w:rPr>
      </w:pPr>
      <w:r w:rsidRPr="00DF45C9">
        <w:rPr>
          <w:rFonts w:ascii="Gillius ADF No2" w:hAnsi="Gillius ADF No2"/>
          <w:color w:val="000000"/>
          <w:sz w:val="20"/>
          <w:szCs w:val="20"/>
        </w:rPr>
        <w:t>In this document you will find advice and considerations for running a Reproducible Research Prize (</w:t>
      </w:r>
      <w:r w:rsidR="002E54AC" w:rsidRPr="00DF45C9">
        <w:rPr>
          <w:rFonts w:ascii="Gillius ADF No2" w:hAnsi="Gillius ADF No2"/>
          <w:color w:val="000000"/>
          <w:sz w:val="20"/>
          <w:szCs w:val="20"/>
        </w:rPr>
        <w:t>referred to as</w:t>
      </w:r>
      <w:r w:rsidRPr="00DF45C9">
        <w:rPr>
          <w:rFonts w:ascii="Gillius ADF No2" w:hAnsi="Gillius ADF No2"/>
          <w:color w:val="000000"/>
          <w:sz w:val="20"/>
          <w:szCs w:val="20"/>
        </w:rPr>
        <w:t xml:space="preserve"> RR Prize</w:t>
      </w:r>
      <w:r w:rsidR="002E54AC" w:rsidRPr="00DF45C9">
        <w:rPr>
          <w:rFonts w:ascii="Gillius ADF No2" w:hAnsi="Gillius ADF No2"/>
          <w:color w:val="000000"/>
          <w:sz w:val="20"/>
          <w:szCs w:val="20"/>
        </w:rPr>
        <w:t xml:space="preserve"> for short</w:t>
      </w:r>
      <w:r w:rsidRPr="00DF45C9">
        <w:rPr>
          <w:rFonts w:ascii="Gillius ADF No2" w:hAnsi="Gillius ADF No2"/>
          <w:color w:val="000000"/>
          <w:sz w:val="20"/>
          <w:szCs w:val="20"/>
        </w:rPr>
        <w:t>)</w:t>
      </w:r>
      <w:r w:rsidR="002E54AC" w:rsidRPr="00DF45C9">
        <w:rPr>
          <w:rFonts w:ascii="Gillius ADF No2" w:hAnsi="Gillius ADF No2"/>
          <w:color w:val="000000"/>
          <w:sz w:val="20"/>
          <w:szCs w:val="20"/>
        </w:rPr>
        <w:t>.</w:t>
      </w:r>
      <w:r w:rsidRPr="00DF45C9">
        <w:rPr>
          <w:rFonts w:ascii="Gillius ADF No2" w:hAnsi="Gillius ADF No2"/>
          <w:color w:val="000000"/>
          <w:sz w:val="20"/>
          <w:szCs w:val="20"/>
        </w:rPr>
        <w:t xml:space="preserve"> </w:t>
      </w:r>
      <w:r w:rsidR="002E54AC" w:rsidRPr="00DF45C9">
        <w:rPr>
          <w:rFonts w:ascii="Gillius ADF No2" w:hAnsi="Gillius ADF No2"/>
          <w:color w:val="000000"/>
          <w:sz w:val="20"/>
          <w:szCs w:val="20"/>
        </w:rPr>
        <w:t xml:space="preserve">This is </w:t>
      </w:r>
      <w:r w:rsidRPr="00DF45C9">
        <w:rPr>
          <w:rFonts w:ascii="Gillius ADF No2" w:hAnsi="Gillius ADF No2"/>
          <w:color w:val="000000"/>
          <w:sz w:val="20"/>
          <w:szCs w:val="20"/>
        </w:rPr>
        <w:t>based on our experience in running</w:t>
      </w:r>
      <w:r w:rsidR="002E54AC" w:rsidRPr="00DF45C9">
        <w:rPr>
          <w:rFonts w:ascii="Gillius ADF No2" w:hAnsi="Gillius ADF No2"/>
          <w:color w:val="000000"/>
          <w:sz w:val="20"/>
          <w:szCs w:val="20"/>
        </w:rPr>
        <w:t xml:space="preserve"> the</w:t>
      </w:r>
      <w:r w:rsidRPr="00DF45C9">
        <w:rPr>
          <w:rFonts w:ascii="Gillius ADF No2" w:hAnsi="Gillius ADF No2"/>
          <w:color w:val="000000"/>
          <w:sz w:val="20"/>
          <w:szCs w:val="20"/>
        </w:rPr>
        <w:t xml:space="preserve"> three rounds of RR Prizes organised by the </w:t>
      </w:r>
      <w:proofErr w:type="spellStart"/>
      <w:r w:rsidRPr="00DF45C9">
        <w:rPr>
          <w:rFonts w:ascii="Gillius ADF No2" w:hAnsi="Gillius ADF No2"/>
          <w:color w:val="000000"/>
          <w:sz w:val="20"/>
          <w:szCs w:val="20"/>
        </w:rPr>
        <w:t>SoundSoftware</w:t>
      </w:r>
      <w:proofErr w:type="spellEnd"/>
      <w:r w:rsidRPr="00DF45C9">
        <w:rPr>
          <w:rFonts w:ascii="Gillius ADF No2" w:hAnsi="Gillius ADF No2"/>
          <w:color w:val="000000"/>
          <w:sz w:val="20"/>
          <w:szCs w:val="20"/>
        </w:rPr>
        <w:t xml:space="preserve"> project to date.</w:t>
      </w:r>
    </w:p>
    <w:p w14:paraId="4487ABEA" w14:textId="77777777" w:rsidR="003E73F3" w:rsidRPr="00DF45C9" w:rsidRDefault="003E73F3" w:rsidP="003E73F3">
      <w:pPr>
        <w:pStyle w:val="NormalWeb"/>
        <w:rPr>
          <w:rFonts w:ascii="Gillius ADF No2" w:hAnsi="Gillius ADF No2"/>
          <w:color w:val="000000"/>
          <w:sz w:val="20"/>
          <w:szCs w:val="20"/>
        </w:rPr>
      </w:pPr>
      <w:r w:rsidRPr="00DF45C9">
        <w:rPr>
          <w:rFonts w:ascii="Gillius ADF No2" w:hAnsi="Gillius ADF No2"/>
          <w:color w:val="000000"/>
          <w:sz w:val="20"/>
          <w:szCs w:val="20"/>
        </w:rPr>
        <w:t>You will find this information relevant if you intend to run a RR Prize:</w:t>
      </w:r>
    </w:p>
    <w:p w14:paraId="23DB062D" w14:textId="77777777" w:rsidR="003E73F3" w:rsidRPr="00DF45C9" w:rsidRDefault="003E73F3" w:rsidP="003E73F3">
      <w:pPr>
        <w:numPr>
          <w:ilvl w:val="0"/>
          <w:numId w:val="11"/>
        </w:numPr>
        <w:spacing w:before="100" w:beforeAutospacing="1" w:after="100" w:afterAutospacing="1" w:line="240" w:lineRule="auto"/>
        <w:rPr>
          <w:color w:val="000000"/>
          <w:szCs w:val="20"/>
        </w:rPr>
      </w:pPr>
      <w:r w:rsidRPr="00DF45C9">
        <w:rPr>
          <w:color w:val="000000"/>
          <w:szCs w:val="20"/>
        </w:rPr>
        <w:t>for a conference, as a member of a conference committee;</w:t>
      </w:r>
    </w:p>
    <w:p w14:paraId="2488C1D8" w14:textId="77777777" w:rsidR="003E73F3" w:rsidRPr="00DF45C9" w:rsidRDefault="003E73F3" w:rsidP="003E73F3">
      <w:pPr>
        <w:numPr>
          <w:ilvl w:val="0"/>
          <w:numId w:val="11"/>
        </w:numPr>
        <w:spacing w:before="100" w:beforeAutospacing="1" w:after="100" w:afterAutospacing="1" w:line="240" w:lineRule="auto"/>
        <w:rPr>
          <w:color w:val="000000"/>
          <w:szCs w:val="20"/>
        </w:rPr>
      </w:pPr>
      <w:r w:rsidRPr="00DF45C9">
        <w:rPr>
          <w:color w:val="000000"/>
          <w:szCs w:val="20"/>
        </w:rPr>
        <w:t>for a conference, independently from the conference committee; or</w:t>
      </w:r>
    </w:p>
    <w:p w14:paraId="2D81389D" w14:textId="77777777" w:rsidR="003E73F3" w:rsidRPr="00DF45C9" w:rsidRDefault="003E73F3" w:rsidP="003E73F3">
      <w:pPr>
        <w:numPr>
          <w:ilvl w:val="0"/>
          <w:numId w:val="11"/>
        </w:numPr>
        <w:spacing w:before="100" w:beforeAutospacing="1" w:after="100" w:afterAutospacing="1" w:line="240" w:lineRule="auto"/>
        <w:rPr>
          <w:color w:val="000000"/>
          <w:szCs w:val="20"/>
        </w:rPr>
      </w:pPr>
      <w:proofErr w:type="gramStart"/>
      <w:r w:rsidRPr="00DF45C9">
        <w:rPr>
          <w:color w:val="000000"/>
          <w:szCs w:val="20"/>
        </w:rPr>
        <w:t>as</w:t>
      </w:r>
      <w:proofErr w:type="gramEnd"/>
      <w:r w:rsidRPr="00DF45C9">
        <w:rPr>
          <w:color w:val="000000"/>
          <w:szCs w:val="20"/>
        </w:rPr>
        <w:t xml:space="preserve"> an event at your institute.</w:t>
      </w:r>
    </w:p>
    <w:p w14:paraId="29213634" w14:textId="1EFB86DF" w:rsidR="005C29DC" w:rsidRPr="00DF45C9" w:rsidRDefault="003E73F3" w:rsidP="003E73F3">
      <w:pPr>
        <w:pStyle w:val="NormalWeb"/>
        <w:rPr>
          <w:rFonts w:ascii="Gillius ADF No2" w:hAnsi="Gillius ADF No2"/>
          <w:color w:val="000000"/>
          <w:sz w:val="20"/>
          <w:szCs w:val="20"/>
        </w:rPr>
      </w:pPr>
      <w:r w:rsidRPr="00DF45C9">
        <w:rPr>
          <w:rFonts w:ascii="Gillius ADF No2" w:hAnsi="Gillius ADF No2"/>
          <w:color w:val="000000"/>
          <w:sz w:val="20"/>
          <w:szCs w:val="20"/>
        </w:rPr>
        <w:t>The prize is primarily aimed at computational science subjects, but may also be applied to other subjects where publications' analysis and results should be reproducible.</w:t>
      </w:r>
    </w:p>
    <w:p w14:paraId="0937B44A" w14:textId="6873E6C2" w:rsidR="003E73F3" w:rsidRPr="00DF45C9" w:rsidRDefault="003E73F3" w:rsidP="005C29DC">
      <w:pPr>
        <w:rPr>
          <w:b/>
          <w:sz w:val="26"/>
          <w:szCs w:val="26"/>
        </w:rPr>
      </w:pPr>
      <w:r w:rsidRPr="00DF45C9">
        <w:rPr>
          <w:b/>
          <w:sz w:val="26"/>
          <w:szCs w:val="26"/>
        </w:rPr>
        <w:t>Contents</w:t>
      </w:r>
    </w:p>
    <w:bookmarkStart w:id="1" w:name="_GoBack"/>
    <w:bookmarkEnd w:id="1"/>
    <w:p w14:paraId="5C7DE804" w14:textId="77777777" w:rsidR="00FB156F" w:rsidRDefault="00B912D3">
      <w:pPr>
        <w:pStyle w:val="TOC1"/>
        <w:tabs>
          <w:tab w:val="right" w:leader="dot" w:pos="9016"/>
        </w:tabs>
        <w:rPr>
          <w:rFonts w:asciiTheme="minorHAnsi" w:eastAsiaTheme="minorEastAsia" w:hAnsiTheme="minorHAnsi"/>
          <w:noProof/>
          <w:kern w:val="0"/>
          <w:sz w:val="22"/>
          <w:lang w:eastAsia="en-GB"/>
          <w14:ligatures w14:val="none"/>
        </w:rPr>
      </w:pPr>
      <w:r w:rsidRPr="00DF45C9">
        <w:rPr>
          <w:color w:val="000000"/>
          <w:szCs w:val="20"/>
        </w:rPr>
        <w:fldChar w:fldCharType="begin"/>
      </w:r>
      <w:r w:rsidRPr="00DF45C9">
        <w:rPr>
          <w:color w:val="000000"/>
          <w:szCs w:val="20"/>
        </w:rPr>
        <w:instrText xml:space="preserve"> TOC \h \z \u \t "Heading 2,1,Heading 3,2,Heading 4,3" </w:instrText>
      </w:r>
      <w:r w:rsidRPr="00DF45C9">
        <w:rPr>
          <w:color w:val="000000"/>
          <w:szCs w:val="20"/>
        </w:rPr>
        <w:fldChar w:fldCharType="separate"/>
      </w:r>
      <w:hyperlink w:anchor="_Toc399745944" w:history="1">
        <w:r w:rsidR="00FB156F" w:rsidRPr="00131F49">
          <w:rPr>
            <w:rStyle w:val="Hyperlink"/>
            <w:noProof/>
          </w:rPr>
          <w:t>1. Motivation</w:t>
        </w:r>
        <w:r w:rsidR="00FB156F">
          <w:rPr>
            <w:noProof/>
            <w:webHidden/>
          </w:rPr>
          <w:tab/>
        </w:r>
        <w:r w:rsidR="00FB156F">
          <w:rPr>
            <w:noProof/>
            <w:webHidden/>
          </w:rPr>
          <w:fldChar w:fldCharType="begin"/>
        </w:r>
        <w:r w:rsidR="00FB156F">
          <w:rPr>
            <w:noProof/>
            <w:webHidden/>
          </w:rPr>
          <w:instrText xml:space="preserve"> PAGEREF _Toc399745944 \h </w:instrText>
        </w:r>
        <w:r w:rsidR="00FB156F">
          <w:rPr>
            <w:noProof/>
            <w:webHidden/>
          </w:rPr>
        </w:r>
        <w:r w:rsidR="00FB156F">
          <w:rPr>
            <w:noProof/>
            <w:webHidden/>
          </w:rPr>
          <w:fldChar w:fldCharType="separate"/>
        </w:r>
        <w:r w:rsidR="00FB156F">
          <w:rPr>
            <w:noProof/>
            <w:webHidden/>
          </w:rPr>
          <w:t>2</w:t>
        </w:r>
        <w:r w:rsidR="00FB156F">
          <w:rPr>
            <w:noProof/>
            <w:webHidden/>
          </w:rPr>
          <w:fldChar w:fldCharType="end"/>
        </w:r>
      </w:hyperlink>
    </w:p>
    <w:p w14:paraId="653AD2BE" w14:textId="77777777" w:rsidR="00FB156F" w:rsidRDefault="00FB156F">
      <w:pPr>
        <w:pStyle w:val="TOC1"/>
        <w:tabs>
          <w:tab w:val="right" w:leader="dot" w:pos="9016"/>
        </w:tabs>
        <w:rPr>
          <w:rFonts w:asciiTheme="minorHAnsi" w:eastAsiaTheme="minorEastAsia" w:hAnsiTheme="minorHAnsi"/>
          <w:noProof/>
          <w:kern w:val="0"/>
          <w:sz w:val="22"/>
          <w:lang w:eastAsia="en-GB"/>
          <w14:ligatures w14:val="none"/>
        </w:rPr>
      </w:pPr>
      <w:hyperlink w:anchor="_Toc399745945" w:history="1">
        <w:r w:rsidRPr="00131F49">
          <w:rPr>
            <w:rStyle w:val="Hyperlink"/>
            <w:noProof/>
          </w:rPr>
          <w:t>2. What is a Reproducible Research Prize?</w:t>
        </w:r>
        <w:r>
          <w:rPr>
            <w:noProof/>
            <w:webHidden/>
          </w:rPr>
          <w:tab/>
        </w:r>
        <w:r>
          <w:rPr>
            <w:noProof/>
            <w:webHidden/>
          </w:rPr>
          <w:fldChar w:fldCharType="begin"/>
        </w:r>
        <w:r>
          <w:rPr>
            <w:noProof/>
            <w:webHidden/>
          </w:rPr>
          <w:instrText xml:space="preserve"> PAGEREF _Toc399745945 \h </w:instrText>
        </w:r>
        <w:r>
          <w:rPr>
            <w:noProof/>
            <w:webHidden/>
          </w:rPr>
        </w:r>
        <w:r>
          <w:rPr>
            <w:noProof/>
            <w:webHidden/>
          </w:rPr>
          <w:fldChar w:fldCharType="separate"/>
        </w:r>
        <w:r>
          <w:rPr>
            <w:noProof/>
            <w:webHidden/>
          </w:rPr>
          <w:t>2</w:t>
        </w:r>
        <w:r>
          <w:rPr>
            <w:noProof/>
            <w:webHidden/>
          </w:rPr>
          <w:fldChar w:fldCharType="end"/>
        </w:r>
      </w:hyperlink>
    </w:p>
    <w:p w14:paraId="1CB3B571" w14:textId="77777777" w:rsidR="00FB156F" w:rsidRDefault="00FB156F">
      <w:pPr>
        <w:pStyle w:val="TOC1"/>
        <w:tabs>
          <w:tab w:val="right" w:leader="dot" w:pos="9016"/>
        </w:tabs>
        <w:rPr>
          <w:rFonts w:asciiTheme="minorHAnsi" w:eastAsiaTheme="minorEastAsia" w:hAnsiTheme="minorHAnsi"/>
          <w:noProof/>
          <w:kern w:val="0"/>
          <w:sz w:val="22"/>
          <w:lang w:eastAsia="en-GB"/>
          <w14:ligatures w14:val="none"/>
        </w:rPr>
      </w:pPr>
      <w:hyperlink w:anchor="_Toc399745946" w:history="1">
        <w:r w:rsidRPr="00131F49">
          <w:rPr>
            <w:rStyle w:val="Hyperlink"/>
            <w:noProof/>
          </w:rPr>
          <w:t>3. Running a Reproducible Research Prize</w:t>
        </w:r>
        <w:r>
          <w:rPr>
            <w:noProof/>
            <w:webHidden/>
          </w:rPr>
          <w:tab/>
        </w:r>
        <w:r>
          <w:rPr>
            <w:noProof/>
            <w:webHidden/>
          </w:rPr>
          <w:fldChar w:fldCharType="begin"/>
        </w:r>
        <w:r>
          <w:rPr>
            <w:noProof/>
            <w:webHidden/>
          </w:rPr>
          <w:instrText xml:space="preserve"> PAGEREF _Toc399745946 \h </w:instrText>
        </w:r>
        <w:r>
          <w:rPr>
            <w:noProof/>
            <w:webHidden/>
          </w:rPr>
        </w:r>
        <w:r>
          <w:rPr>
            <w:noProof/>
            <w:webHidden/>
          </w:rPr>
          <w:fldChar w:fldCharType="separate"/>
        </w:r>
        <w:r>
          <w:rPr>
            <w:noProof/>
            <w:webHidden/>
          </w:rPr>
          <w:t>3</w:t>
        </w:r>
        <w:r>
          <w:rPr>
            <w:noProof/>
            <w:webHidden/>
          </w:rPr>
          <w:fldChar w:fldCharType="end"/>
        </w:r>
      </w:hyperlink>
    </w:p>
    <w:p w14:paraId="3544718A" w14:textId="77777777" w:rsidR="00FB156F" w:rsidRDefault="00FB156F">
      <w:pPr>
        <w:pStyle w:val="TOC2"/>
        <w:tabs>
          <w:tab w:val="right" w:leader="dot" w:pos="9016"/>
        </w:tabs>
        <w:rPr>
          <w:rFonts w:asciiTheme="minorHAnsi" w:eastAsiaTheme="minorEastAsia" w:hAnsiTheme="minorHAnsi"/>
          <w:noProof/>
          <w:kern w:val="0"/>
          <w:sz w:val="22"/>
          <w:lang w:eastAsia="en-GB"/>
          <w14:ligatures w14:val="none"/>
        </w:rPr>
      </w:pPr>
      <w:hyperlink w:anchor="_Toc399745947" w:history="1">
        <w:r w:rsidRPr="00131F49">
          <w:rPr>
            <w:rStyle w:val="Hyperlink"/>
            <w:noProof/>
          </w:rPr>
          <w:t>3.1. Outline</w:t>
        </w:r>
        <w:r>
          <w:rPr>
            <w:noProof/>
            <w:webHidden/>
          </w:rPr>
          <w:tab/>
        </w:r>
        <w:r>
          <w:rPr>
            <w:noProof/>
            <w:webHidden/>
          </w:rPr>
          <w:fldChar w:fldCharType="begin"/>
        </w:r>
        <w:r>
          <w:rPr>
            <w:noProof/>
            <w:webHidden/>
          </w:rPr>
          <w:instrText xml:space="preserve"> PAGEREF _Toc399745947 \h </w:instrText>
        </w:r>
        <w:r>
          <w:rPr>
            <w:noProof/>
            <w:webHidden/>
          </w:rPr>
        </w:r>
        <w:r>
          <w:rPr>
            <w:noProof/>
            <w:webHidden/>
          </w:rPr>
          <w:fldChar w:fldCharType="separate"/>
        </w:r>
        <w:r>
          <w:rPr>
            <w:noProof/>
            <w:webHidden/>
          </w:rPr>
          <w:t>3</w:t>
        </w:r>
        <w:r>
          <w:rPr>
            <w:noProof/>
            <w:webHidden/>
          </w:rPr>
          <w:fldChar w:fldCharType="end"/>
        </w:r>
      </w:hyperlink>
    </w:p>
    <w:p w14:paraId="1DC48B89" w14:textId="77777777" w:rsidR="00FB156F" w:rsidRDefault="00FB156F">
      <w:pPr>
        <w:pStyle w:val="TOC2"/>
        <w:tabs>
          <w:tab w:val="right" w:leader="dot" w:pos="9016"/>
        </w:tabs>
        <w:rPr>
          <w:rFonts w:asciiTheme="minorHAnsi" w:eastAsiaTheme="minorEastAsia" w:hAnsiTheme="minorHAnsi"/>
          <w:noProof/>
          <w:kern w:val="0"/>
          <w:sz w:val="22"/>
          <w:lang w:eastAsia="en-GB"/>
          <w14:ligatures w14:val="none"/>
        </w:rPr>
      </w:pPr>
      <w:hyperlink w:anchor="_Toc399745948" w:history="1">
        <w:r w:rsidRPr="00131F49">
          <w:rPr>
            <w:rStyle w:val="Hyperlink"/>
            <w:noProof/>
          </w:rPr>
          <w:t>3.2. Preparation</w:t>
        </w:r>
        <w:r>
          <w:rPr>
            <w:noProof/>
            <w:webHidden/>
          </w:rPr>
          <w:tab/>
        </w:r>
        <w:r>
          <w:rPr>
            <w:noProof/>
            <w:webHidden/>
          </w:rPr>
          <w:fldChar w:fldCharType="begin"/>
        </w:r>
        <w:r>
          <w:rPr>
            <w:noProof/>
            <w:webHidden/>
          </w:rPr>
          <w:instrText xml:space="preserve"> PAGEREF _Toc399745948 \h </w:instrText>
        </w:r>
        <w:r>
          <w:rPr>
            <w:noProof/>
            <w:webHidden/>
          </w:rPr>
        </w:r>
        <w:r>
          <w:rPr>
            <w:noProof/>
            <w:webHidden/>
          </w:rPr>
          <w:fldChar w:fldCharType="separate"/>
        </w:r>
        <w:r>
          <w:rPr>
            <w:noProof/>
            <w:webHidden/>
          </w:rPr>
          <w:t>3</w:t>
        </w:r>
        <w:r>
          <w:rPr>
            <w:noProof/>
            <w:webHidden/>
          </w:rPr>
          <w:fldChar w:fldCharType="end"/>
        </w:r>
      </w:hyperlink>
    </w:p>
    <w:p w14:paraId="1829B66D" w14:textId="77777777" w:rsidR="00FB156F" w:rsidRDefault="00FB156F">
      <w:pPr>
        <w:pStyle w:val="TOC3"/>
        <w:tabs>
          <w:tab w:val="right" w:leader="dot" w:pos="9016"/>
        </w:tabs>
        <w:rPr>
          <w:rFonts w:asciiTheme="minorHAnsi" w:eastAsiaTheme="minorEastAsia" w:hAnsiTheme="minorHAnsi"/>
          <w:noProof/>
          <w:kern w:val="0"/>
          <w:sz w:val="22"/>
          <w:lang w:eastAsia="en-GB"/>
          <w14:ligatures w14:val="none"/>
        </w:rPr>
      </w:pPr>
      <w:hyperlink w:anchor="_Toc399745949" w:history="1">
        <w:r w:rsidRPr="00131F49">
          <w:rPr>
            <w:rStyle w:val="Hyperlink"/>
            <w:noProof/>
          </w:rPr>
          <w:t>3.2.1. Recruiting a team</w:t>
        </w:r>
        <w:r>
          <w:rPr>
            <w:noProof/>
            <w:webHidden/>
          </w:rPr>
          <w:tab/>
        </w:r>
        <w:r>
          <w:rPr>
            <w:noProof/>
            <w:webHidden/>
          </w:rPr>
          <w:fldChar w:fldCharType="begin"/>
        </w:r>
        <w:r>
          <w:rPr>
            <w:noProof/>
            <w:webHidden/>
          </w:rPr>
          <w:instrText xml:space="preserve"> PAGEREF _Toc399745949 \h </w:instrText>
        </w:r>
        <w:r>
          <w:rPr>
            <w:noProof/>
            <w:webHidden/>
          </w:rPr>
        </w:r>
        <w:r>
          <w:rPr>
            <w:noProof/>
            <w:webHidden/>
          </w:rPr>
          <w:fldChar w:fldCharType="separate"/>
        </w:r>
        <w:r>
          <w:rPr>
            <w:noProof/>
            <w:webHidden/>
          </w:rPr>
          <w:t>3</w:t>
        </w:r>
        <w:r>
          <w:rPr>
            <w:noProof/>
            <w:webHidden/>
          </w:rPr>
          <w:fldChar w:fldCharType="end"/>
        </w:r>
      </w:hyperlink>
    </w:p>
    <w:p w14:paraId="13483B28" w14:textId="77777777" w:rsidR="00FB156F" w:rsidRDefault="00FB156F">
      <w:pPr>
        <w:pStyle w:val="TOC3"/>
        <w:tabs>
          <w:tab w:val="right" w:leader="dot" w:pos="9016"/>
        </w:tabs>
        <w:rPr>
          <w:rFonts w:asciiTheme="minorHAnsi" w:eastAsiaTheme="minorEastAsia" w:hAnsiTheme="minorHAnsi"/>
          <w:noProof/>
          <w:kern w:val="0"/>
          <w:sz w:val="22"/>
          <w:lang w:eastAsia="en-GB"/>
          <w14:ligatures w14:val="none"/>
        </w:rPr>
      </w:pPr>
      <w:hyperlink w:anchor="_Toc399745950" w:history="1">
        <w:r w:rsidRPr="00131F49">
          <w:rPr>
            <w:rStyle w:val="Hyperlink"/>
            <w:noProof/>
          </w:rPr>
          <w:t>3.2.2. What prize to offer?</w:t>
        </w:r>
        <w:r>
          <w:rPr>
            <w:noProof/>
            <w:webHidden/>
          </w:rPr>
          <w:tab/>
        </w:r>
        <w:r>
          <w:rPr>
            <w:noProof/>
            <w:webHidden/>
          </w:rPr>
          <w:fldChar w:fldCharType="begin"/>
        </w:r>
        <w:r>
          <w:rPr>
            <w:noProof/>
            <w:webHidden/>
          </w:rPr>
          <w:instrText xml:space="preserve"> PAGEREF _Toc399745950 \h </w:instrText>
        </w:r>
        <w:r>
          <w:rPr>
            <w:noProof/>
            <w:webHidden/>
          </w:rPr>
        </w:r>
        <w:r>
          <w:rPr>
            <w:noProof/>
            <w:webHidden/>
          </w:rPr>
          <w:fldChar w:fldCharType="separate"/>
        </w:r>
        <w:r>
          <w:rPr>
            <w:noProof/>
            <w:webHidden/>
          </w:rPr>
          <w:t>3</w:t>
        </w:r>
        <w:r>
          <w:rPr>
            <w:noProof/>
            <w:webHidden/>
          </w:rPr>
          <w:fldChar w:fldCharType="end"/>
        </w:r>
      </w:hyperlink>
    </w:p>
    <w:p w14:paraId="551232EA" w14:textId="77777777" w:rsidR="00FB156F" w:rsidRDefault="00FB156F">
      <w:pPr>
        <w:pStyle w:val="TOC3"/>
        <w:tabs>
          <w:tab w:val="right" w:leader="dot" w:pos="9016"/>
        </w:tabs>
        <w:rPr>
          <w:rFonts w:asciiTheme="minorHAnsi" w:eastAsiaTheme="minorEastAsia" w:hAnsiTheme="minorHAnsi"/>
          <w:noProof/>
          <w:kern w:val="0"/>
          <w:sz w:val="22"/>
          <w:lang w:eastAsia="en-GB"/>
          <w14:ligatures w14:val="none"/>
        </w:rPr>
      </w:pPr>
      <w:hyperlink w:anchor="_Toc399745951" w:history="1">
        <w:r w:rsidRPr="00131F49">
          <w:rPr>
            <w:rStyle w:val="Hyperlink"/>
            <w:noProof/>
          </w:rPr>
          <w:t>3.2.2. Preparing the Timeline</w:t>
        </w:r>
        <w:r>
          <w:rPr>
            <w:noProof/>
            <w:webHidden/>
          </w:rPr>
          <w:tab/>
        </w:r>
        <w:r>
          <w:rPr>
            <w:noProof/>
            <w:webHidden/>
          </w:rPr>
          <w:fldChar w:fldCharType="begin"/>
        </w:r>
        <w:r>
          <w:rPr>
            <w:noProof/>
            <w:webHidden/>
          </w:rPr>
          <w:instrText xml:space="preserve"> PAGEREF _Toc399745951 \h </w:instrText>
        </w:r>
        <w:r>
          <w:rPr>
            <w:noProof/>
            <w:webHidden/>
          </w:rPr>
        </w:r>
        <w:r>
          <w:rPr>
            <w:noProof/>
            <w:webHidden/>
          </w:rPr>
          <w:fldChar w:fldCharType="separate"/>
        </w:r>
        <w:r>
          <w:rPr>
            <w:noProof/>
            <w:webHidden/>
          </w:rPr>
          <w:t>4</w:t>
        </w:r>
        <w:r>
          <w:rPr>
            <w:noProof/>
            <w:webHidden/>
          </w:rPr>
          <w:fldChar w:fldCharType="end"/>
        </w:r>
      </w:hyperlink>
    </w:p>
    <w:p w14:paraId="36381C7E" w14:textId="77777777" w:rsidR="00FB156F" w:rsidRDefault="00FB156F">
      <w:pPr>
        <w:pStyle w:val="TOC2"/>
        <w:tabs>
          <w:tab w:val="right" w:leader="dot" w:pos="9016"/>
        </w:tabs>
        <w:rPr>
          <w:rFonts w:asciiTheme="minorHAnsi" w:eastAsiaTheme="minorEastAsia" w:hAnsiTheme="minorHAnsi"/>
          <w:noProof/>
          <w:kern w:val="0"/>
          <w:sz w:val="22"/>
          <w:lang w:eastAsia="en-GB"/>
          <w14:ligatures w14:val="none"/>
        </w:rPr>
      </w:pPr>
      <w:hyperlink w:anchor="_Toc399745952" w:history="1">
        <w:r w:rsidRPr="00131F49">
          <w:rPr>
            <w:rStyle w:val="Hyperlink"/>
            <w:noProof/>
          </w:rPr>
          <w:t>3.3. Call for participation</w:t>
        </w:r>
        <w:r>
          <w:rPr>
            <w:noProof/>
            <w:webHidden/>
          </w:rPr>
          <w:tab/>
        </w:r>
        <w:r>
          <w:rPr>
            <w:noProof/>
            <w:webHidden/>
          </w:rPr>
          <w:fldChar w:fldCharType="begin"/>
        </w:r>
        <w:r>
          <w:rPr>
            <w:noProof/>
            <w:webHidden/>
          </w:rPr>
          <w:instrText xml:space="preserve"> PAGEREF _Toc399745952 \h </w:instrText>
        </w:r>
        <w:r>
          <w:rPr>
            <w:noProof/>
            <w:webHidden/>
          </w:rPr>
        </w:r>
        <w:r>
          <w:rPr>
            <w:noProof/>
            <w:webHidden/>
          </w:rPr>
          <w:fldChar w:fldCharType="separate"/>
        </w:r>
        <w:r>
          <w:rPr>
            <w:noProof/>
            <w:webHidden/>
          </w:rPr>
          <w:t>4</w:t>
        </w:r>
        <w:r>
          <w:rPr>
            <w:noProof/>
            <w:webHidden/>
          </w:rPr>
          <w:fldChar w:fldCharType="end"/>
        </w:r>
      </w:hyperlink>
    </w:p>
    <w:p w14:paraId="21A9CD51" w14:textId="77777777" w:rsidR="00FB156F" w:rsidRDefault="00FB156F">
      <w:pPr>
        <w:pStyle w:val="TOC2"/>
        <w:tabs>
          <w:tab w:val="right" w:leader="dot" w:pos="9016"/>
        </w:tabs>
        <w:rPr>
          <w:rFonts w:asciiTheme="minorHAnsi" w:eastAsiaTheme="minorEastAsia" w:hAnsiTheme="minorHAnsi"/>
          <w:noProof/>
          <w:kern w:val="0"/>
          <w:sz w:val="22"/>
          <w:lang w:eastAsia="en-GB"/>
          <w14:ligatures w14:val="none"/>
        </w:rPr>
      </w:pPr>
      <w:hyperlink w:anchor="_Toc399745953" w:history="1">
        <w:r w:rsidRPr="00131F49">
          <w:rPr>
            <w:rStyle w:val="Hyperlink"/>
            <w:noProof/>
          </w:rPr>
          <w:t>3.4. Reviewing</w:t>
        </w:r>
        <w:r>
          <w:rPr>
            <w:noProof/>
            <w:webHidden/>
          </w:rPr>
          <w:tab/>
        </w:r>
        <w:r>
          <w:rPr>
            <w:noProof/>
            <w:webHidden/>
          </w:rPr>
          <w:fldChar w:fldCharType="begin"/>
        </w:r>
        <w:r>
          <w:rPr>
            <w:noProof/>
            <w:webHidden/>
          </w:rPr>
          <w:instrText xml:space="preserve"> PAGEREF _Toc399745953 \h </w:instrText>
        </w:r>
        <w:r>
          <w:rPr>
            <w:noProof/>
            <w:webHidden/>
          </w:rPr>
        </w:r>
        <w:r>
          <w:rPr>
            <w:noProof/>
            <w:webHidden/>
          </w:rPr>
          <w:fldChar w:fldCharType="separate"/>
        </w:r>
        <w:r>
          <w:rPr>
            <w:noProof/>
            <w:webHidden/>
          </w:rPr>
          <w:t>5</w:t>
        </w:r>
        <w:r>
          <w:rPr>
            <w:noProof/>
            <w:webHidden/>
          </w:rPr>
          <w:fldChar w:fldCharType="end"/>
        </w:r>
      </w:hyperlink>
    </w:p>
    <w:p w14:paraId="0A36511B" w14:textId="77777777" w:rsidR="00FB156F" w:rsidRDefault="00FB156F">
      <w:pPr>
        <w:pStyle w:val="TOC3"/>
        <w:tabs>
          <w:tab w:val="right" w:leader="dot" w:pos="9016"/>
        </w:tabs>
        <w:rPr>
          <w:rFonts w:asciiTheme="minorHAnsi" w:eastAsiaTheme="minorEastAsia" w:hAnsiTheme="minorHAnsi"/>
          <w:noProof/>
          <w:kern w:val="0"/>
          <w:sz w:val="22"/>
          <w:lang w:eastAsia="en-GB"/>
          <w14:ligatures w14:val="none"/>
        </w:rPr>
      </w:pPr>
      <w:hyperlink w:anchor="_Toc399745954" w:history="1">
        <w:r w:rsidRPr="00131F49">
          <w:rPr>
            <w:rStyle w:val="Hyperlink"/>
            <w:noProof/>
          </w:rPr>
          <w:t>3.4.1. Ease of reproducibility</w:t>
        </w:r>
        <w:r>
          <w:rPr>
            <w:noProof/>
            <w:webHidden/>
          </w:rPr>
          <w:tab/>
        </w:r>
        <w:r>
          <w:rPr>
            <w:noProof/>
            <w:webHidden/>
          </w:rPr>
          <w:fldChar w:fldCharType="begin"/>
        </w:r>
        <w:r>
          <w:rPr>
            <w:noProof/>
            <w:webHidden/>
          </w:rPr>
          <w:instrText xml:space="preserve"> PAGEREF _Toc399745954 \h </w:instrText>
        </w:r>
        <w:r>
          <w:rPr>
            <w:noProof/>
            <w:webHidden/>
          </w:rPr>
        </w:r>
        <w:r>
          <w:rPr>
            <w:noProof/>
            <w:webHidden/>
          </w:rPr>
          <w:fldChar w:fldCharType="separate"/>
        </w:r>
        <w:r>
          <w:rPr>
            <w:noProof/>
            <w:webHidden/>
          </w:rPr>
          <w:t>5</w:t>
        </w:r>
        <w:r>
          <w:rPr>
            <w:noProof/>
            <w:webHidden/>
          </w:rPr>
          <w:fldChar w:fldCharType="end"/>
        </w:r>
      </w:hyperlink>
    </w:p>
    <w:p w14:paraId="60D22085" w14:textId="77777777" w:rsidR="00FB156F" w:rsidRDefault="00FB156F">
      <w:pPr>
        <w:pStyle w:val="TOC3"/>
        <w:tabs>
          <w:tab w:val="right" w:leader="dot" w:pos="9016"/>
        </w:tabs>
        <w:rPr>
          <w:rFonts w:asciiTheme="minorHAnsi" w:eastAsiaTheme="minorEastAsia" w:hAnsiTheme="minorHAnsi"/>
          <w:noProof/>
          <w:kern w:val="0"/>
          <w:sz w:val="22"/>
          <w:lang w:eastAsia="en-GB"/>
          <w14:ligatures w14:val="none"/>
        </w:rPr>
      </w:pPr>
      <w:hyperlink w:anchor="_Toc399745955" w:history="1">
        <w:r w:rsidRPr="00131F49">
          <w:rPr>
            <w:rStyle w:val="Hyperlink"/>
            <w:noProof/>
          </w:rPr>
          <w:t>3.4.2. Quality of sustainability planning</w:t>
        </w:r>
        <w:r>
          <w:rPr>
            <w:noProof/>
            <w:webHidden/>
          </w:rPr>
          <w:tab/>
        </w:r>
        <w:r>
          <w:rPr>
            <w:noProof/>
            <w:webHidden/>
          </w:rPr>
          <w:fldChar w:fldCharType="begin"/>
        </w:r>
        <w:r>
          <w:rPr>
            <w:noProof/>
            <w:webHidden/>
          </w:rPr>
          <w:instrText xml:space="preserve"> PAGEREF _Toc399745955 \h </w:instrText>
        </w:r>
        <w:r>
          <w:rPr>
            <w:noProof/>
            <w:webHidden/>
          </w:rPr>
        </w:r>
        <w:r>
          <w:rPr>
            <w:noProof/>
            <w:webHidden/>
          </w:rPr>
          <w:fldChar w:fldCharType="separate"/>
        </w:r>
        <w:r>
          <w:rPr>
            <w:noProof/>
            <w:webHidden/>
          </w:rPr>
          <w:t>5</w:t>
        </w:r>
        <w:r>
          <w:rPr>
            <w:noProof/>
            <w:webHidden/>
          </w:rPr>
          <w:fldChar w:fldCharType="end"/>
        </w:r>
      </w:hyperlink>
    </w:p>
    <w:p w14:paraId="7836727E" w14:textId="77777777" w:rsidR="00FB156F" w:rsidRDefault="00FB156F">
      <w:pPr>
        <w:pStyle w:val="TOC3"/>
        <w:tabs>
          <w:tab w:val="right" w:leader="dot" w:pos="9016"/>
        </w:tabs>
        <w:rPr>
          <w:rFonts w:asciiTheme="minorHAnsi" w:eastAsiaTheme="minorEastAsia" w:hAnsiTheme="minorHAnsi"/>
          <w:noProof/>
          <w:kern w:val="0"/>
          <w:sz w:val="22"/>
          <w:lang w:eastAsia="en-GB"/>
          <w14:ligatures w14:val="none"/>
        </w:rPr>
      </w:pPr>
      <w:hyperlink w:anchor="_Toc399745956" w:history="1">
        <w:r w:rsidRPr="00131F49">
          <w:rPr>
            <w:rStyle w:val="Hyperlink"/>
            <w:noProof/>
          </w:rPr>
          <w:t>3.4.3. Potential to enable high-quality research</w:t>
        </w:r>
        <w:r>
          <w:rPr>
            <w:noProof/>
            <w:webHidden/>
          </w:rPr>
          <w:tab/>
        </w:r>
        <w:r>
          <w:rPr>
            <w:noProof/>
            <w:webHidden/>
          </w:rPr>
          <w:fldChar w:fldCharType="begin"/>
        </w:r>
        <w:r>
          <w:rPr>
            <w:noProof/>
            <w:webHidden/>
          </w:rPr>
          <w:instrText xml:space="preserve"> PAGEREF _Toc399745956 \h </w:instrText>
        </w:r>
        <w:r>
          <w:rPr>
            <w:noProof/>
            <w:webHidden/>
          </w:rPr>
        </w:r>
        <w:r>
          <w:rPr>
            <w:noProof/>
            <w:webHidden/>
          </w:rPr>
          <w:fldChar w:fldCharType="separate"/>
        </w:r>
        <w:r>
          <w:rPr>
            <w:noProof/>
            <w:webHidden/>
          </w:rPr>
          <w:t>6</w:t>
        </w:r>
        <w:r>
          <w:rPr>
            <w:noProof/>
            <w:webHidden/>
          </w:rPr>
          <w:fldChar w:fldCharType="end"/>
        </w:r>
      </w:hyperlink>
    </w:p>
    <w:p w14:paraId="5BD3465B" w14:textId="77777777" w:rsidR="00FB156F" w:rsidRDefault="00FB156F">
      <w:pPr>
        <w:pStyle w:val="TOC3"/>
        <w:tabs>
          <w:tab w:val="right" w:leader="dot" w:pos="9016"/>
        </w:tabs>
        <w:rPr>
          <w:rFonts w:asciiTheme="minorHAnsi" w:eastAsiaTheme="minorEastAsia" w:hAnsiTheme="minorHAnsi"/>
          <w:noProof/>
          <w:kern w:val="0"/>
          <w:sz w:val="22"/>
          <w:lang w:eastAsia="en-GB"/>
          <w14:ligatures w14:val="none"/>
        </w:rPr>
      </w:pPr>
      <w:hyperlink w:anchor="_Toc399745957" w:history="1">
        <w:r w:rsidRPr="00131F49">
          <w:rPr>
            <w:rStyle w:val="Hyperlink"/>
            <w:noProof/>
          </w:rPr>
          <w:t>3.4.4. Putting the score together</w:t>
        </w:r>
        <w:r>
          <w:rPr>
            <w:noProof/>
            <w:webHidden/>
          </w:rPr>
          <w:tab/>
        </w:r>
        <w:r>
          <w:rPr>
            <w:noProof/>
            <w:webHidden/>
          </w:rPr>
          <w:fldChar w:fldCharType="begin"/>
        </w:r>
        <w:r>
          <w:rPr>
            <w:noProof/>
            <w:webHidden/>
          </w:rPr>
          <w:instrText xml:space="preserve"> PAGEREF _Toc399745957 \h </w:instrText>
        </w:r>
        <w:r>
          <w:rPr>
            <w:noProof/>
            <w:webHidden/>
          </w:rPr>
        </w:r>
        <w:r>
          <w:rPr>
            <w:noProof/>
            <w:webHidden/>
          </w:rPr>
          <w:fldChar w:fldCharType="separate"/>
        </w:r>
        <w:r>
          <w:rPr>
            <w:noProof/>
            <w:webHidden/>
          </w:rPr>
          <w:t>6</w:t>
        </w:r>
        <w:r>
          <w:rPr>
            <w:noProof/>
            <w:webHidden/>
          </w:rPr>
          <w:fldChar w:fldCharType="end"/>
        </w:r>
      </w:hyperlink>
    </w:p>
    <w:p w14:paraId="533EF131" w14:textId="77777777" w:rsidR="00FB156F" w:rsidRDefault="00FB156F">
      <w:pPr>
        <w:pStyle w:val="TOC2"/>
        <w:tabs>
          <w:tab w:val="right" w:leader="dot" w:pos="9016"/>
        </w:tabs>
        <w:rPr>
          <w:rFonts w:asciiTheme="minorHAnsi" w:eastAsiaTheme="minorEastAsia" w:hAnsiTheme="minorHAnsi"/>
          <w:noProof/>
          <w:kern w:val="0"/>
          <w:sz w:val="22"/>
          <w:lang w:eastAsia="en-GB"/>
          <w14:ligatures w14:val="none"/>
        </w:rPr>
      </w:pPr>
      <w:hyperlink w:anchor="_Toc399745958" w:history="1">
        <w:r w:rsidRPr="00131F49">
          <w:rPr>
            <w:rStyle w:val="Hyperlink"/>
            <w:noProof/>
          </w:rPr>
          <w:t>3.5. Presenting the prize</w:t>
        </w:r>
        <w:r>
          <w:rPr>
            <w:noProof/>
            <w:webHidden/>
          </w:rPr>
          <w:tab/>
        </w:r>
        <w:r>
          <w:rPr>
            <w:noProof/>
            <w:webHidden/>
          </w:rPr>
          <w:fldChar w:fldCharType="begin"/>
        </w:r>
        <w:r>
          <w:rPr>
            <w:noProof/>
            <w:webHidden/>
          </w:rPr>
          <w:instrText xml:space="preserve"> PAGEREF _Toc399745958 \h </w:instrText>
        </w:r>
        <w:r>
          <w:rPr>
            <w:noProof/>
            <w:webHidden/>
          </w:rPr>
        </w:r>
        <w:r>
          <w:rPr>
            <w:noProof/>
            <w:webHidden/>
          </w:rPr>
          <w:fldChar w:fldCharType="separate"/>
        </w:r>
        <w:r>
          <w:rPr>
            <w:noProof/>
            <w:webHidden/>
          </w:rPr>
          <w:t>6</w:t>
        </w:r>
        <w:r>
          <w:rPr>
            <w:noProof/>
            <w:webHidden/>
          </w:rPr>
          <w:fldChar w:fldCharType="end"/>
        </w:r>
      </w:hyperlink>
    </w:p>
    <w:p w14:paraId="30B7C05D" w14:textId="77777777" w:rsidR="00FB156F" w:rsidRDefault="00FB156F">
      <w:pPr>
        <w:pStyle w:val="TOC2"/>
        <w:tabs>
          <w:tab w:val="right" w:leader="dot" w:pos="9016"/>
        </w:tabs>
        <w:rPr>
          <w:rFonts w:asciiTheme="minorHAnsi" w:eastAsiaTheme="minorEastAsia" w:hAnsiTheme="minorHAnsi"/>
          <w:noProof/>
          <w:kern w:val="0"/>
          <w:sz w:val="22"/>
          <w:lang w:eastAsia="en-GB"/>
          <w14:ligatures w14:val="none"/>
        </w:rPr>
      </w:pPr>
      <w:hyperlink w:anchor="_Toc399745959" w:history="1">
        <w:r w:rsidRPr="00131F49">
          <w:rPr>
            <w:rStyle w:val="Hyperlink"/>
            <w:noProof/>
          </w:rPr>
          <w:t>3.6. After the event</w:t>
        </w:r>
        <w:r>
          <w:rPr>
            <w:noProof/>
            <w:webHidden/>
          </w:rPr>
          <w:tab/>
        </w:r>
        <w:r>
          <w:rPr>
            <w:noProof/>
            <w:webHidden/>
          </w:rPr>
          <w:fldChar w:fldCharType="begin"/>
        </w:r>
        <w:r>
          <w:rPr>
            <w:noProof/>
            <w:webHidden/>
          </w:rPr>
          <w:instrText xml:space="preserve"> PAGEREF _Toc399745959 \h </w:instrText>
        </w:r>
        <w:r>
          <w:rPr>
            <w:noProof/>
            <w:webHidden/>
          </w:rPr>
        </w:r>
        <w:r>
          <w:rPr>
            <w:noProof/>
            <w:webHidden/>
          </w:rPr>
          <w:fldChar w:fldCharType="separate"/>
        </w:r>
        <w:r>
          <w:rPr>
            <w:noProof/>
            <w:webHidden/>
          </w:rPr>
          <w:t>6</w:t>
        </w:r>
        <w:r>
          <w:rPr>
            <w:noProof/>
            <w:webHidden/>
          </w:rPr>
          <w:fldChar w:fldCharType="end"/>
        </w:r>
      </w:hyperlink>
    </w:p>
    <w:p w14:paraId="6ED1F4F0" w14:textId="213D2018" w:rsidR="005C29DC" w:rsidRPr="00DF45C9" w:rsidRDefault="00B912D3" w:rsidP="003E73F3">
      <w:pPr>
        <w:pStyle w:val="NormalWeb"/>
        <w:rPr>
          <w:rFonts w:ascii="Gillius ADF No2" w:hAnsi="Gillius ADF No2"/>
          <w:color w:val="000000"/>
          <w:sz w:val="20"/>
          <w:szCs w:val="20"/>
        </w:rPr>
      </w:pPr>
      <w:r w:rsidRPr="00DF45C9">
        <w:rPr>
          <w:rFonts w:ascii="Gillius ADF No2" w:eastAsiaTheme="minorHAnsi" w:hAnsi="Gillius ADF No2" w:cstheme="minorBidi"/>
          <w:color w:val="000000"/>
          <w:kern w:val="2"/>
          <w:sz w:val="20"/>
          <w:szCs w:val="20"/>
          <w:lang w:eastAsia="en-US"/>
          <w14:ligatures w14:val="standard"/>
        </w:rPr>
        <w:fldChar w:fldCharType="end"/>
      </w:r>
    </w:p>
    <w:p w14:paraId="4C700C68" w14:textId="77777777" w:rsidR="005C29DC" w:rsidRPr="00DF45C9" w:rsidRDefault="005C29DC">
      <w:pPr>
        <w:rPr>
          <w:rFonts w:eastAsia="Times New Roman" w:cs="Times New Roman"/>
          <w:color w:val="000000"/>
          <w:kern w:val="0"/>
          <w:szCs w:val="20"/>
          <w:lang w:eastAsia="en-GB"/>
          <w14:ligatures w14:val="none"/>
        </w:rPr>
      </w:pPr>
      <w:r w:rsidRPr="00DF45C9">
        <w:rPr>
          <w:color w:val="000000"/>
          <w:szCs w:val="20"/>
        </w:rPr>
        <w:br w:type="page"/>
      </w:r>
    </w:p>
    <w:p w14:paraId="36AA75C3" w14:textId="3D014433" w:rsidR="00A53281" w:rsidRPr="00DF45C9" w:rsidRDefault="00A53281" w:rsidP="00F103B6">
      <w:pPr>
        <w:pStyle w:val="Heading2"/>
      </w:pPr>
      <w:bookmarkStart w:id="2" w:name="1-Motivation"/>
      <w:bookmarkStart w:id="3" w:name="_Toc399745944"/>
      <w:bookmarkEnd w:id="2"/>
      <w:r w:rsidRPr="00DF45C9">
        <w:lastRenderedPageBreak/>
        <w:t>1</w:t>
      </w:r>
      <w:r w:rsidR="00FE455F" w:rsidRPr="00DF45C9">
        <w:t>.</w:t>
      </w:r>
      <w:r w:rsidRPr="00DF45C9">
        <w:t xml:space="preserve"> Motivation</w:t>
      </w:r>
      <w:bookmarkEnd w:id="3"/>
      <w:r w:rsidRPr="00DF45C9">
        <w:fldChar w:fldCharType="begin"/>
      </w:r>
      <w:r w:rsidRPr="00DF45C9">
        <w:instrText xml:space="preserve"> HYPERLINK "https://code.soundsoftware.ac.uk/projects/wrap-up/wiki/Running_a_Reproducible_Research_Prize" \l "1-Motivation" </w:instrText>
      </w:r>
      <w:r w:rsidRPr="00DF45C9">
        <w:fldChar w:fldCharType="separate"/>
      </w:r>
      <w:r w:rsidRPr="00DF45C9">
        <w:rPr>
          <w:vanish/>
          <w:color w:val="BE5700"/>
        </w:rPr>
        <w:t>¶</w:t>
      </w:r>
      <w:r w:rsidRPr="00DF45C9">
        <w:fldChar w:fldCharType="end"/>
      </w:r>
    </w:p>
    <w:p w14:paraId="43335B58" w14:textId="1C7702B6" w:rsidR="00A53281" w:rsidRPr="00DF45C9" w:rsidRDefault="003E73F3" w:rsidP="00FE455F">
      <w:pPr>
        <w:pStyle w:val="NormalWeb"/>
        <w:rPr>
          <w:rFonts w:ascii="Gillius ADF No2" w:hAnsi="Gillius ADF No2"/>
          <w:color w:val="000000"/>
          <w:sz w:val="20"/>
          <w:szCs w:val="20"/>
        </w:rPr>
      </w:pPr>
      <w:r w:rsidRPr="00DF45C9">
        <w:rPr>
          <w:rFonts w:ascii="Gillius ADF No2" w:hAnsi="Gillius ADF No2"/>
          <w:color w:val="000000"/>
          <w:sz w:val="20"/>
          <w:szCs w:val="20"/>
        </w:rPr>
        <w:t xml:space="preserve">At the beginning of the </w:t>
      </w:r>
      <w:proofErr w:type="spellStart"/>
      <w:r w:rsidRPr="00DF45C9">
        <w:rPr>
          <w:rFonts w:ascii="Gillius ADF No2" w:hAnsi="Gillius ADF No2"/>
          <w:color w:val="000000"/>
          <w:sz w:val="20"/>
          <w:szCs w:val="20"/>
        </w:rPr>
        <w:t>SoundSoftware</w:t>
      </w:r>
      <w:proofErr w:type="spellEnd"/>
      <w:r w:rsidRPr="00DF45C9">
        <w:rPr>
          <w:rFonts w:ascii="Gillius ADF No2" w:hAnsi="Gillius ADF No2"/>
          <w:color w:val="000000"/>
          <w:sz w:val="20"/>
          <w:szCs w:val="20"/>
        </w:rPr>
        <w:t xml:space="preserve"> project, we</w:t>
      </w:r>
      <w:r w:rsidR="00A53281" w:rsidRPr="00DF45C9">
        <w:rPr>
          <w:rFonts w:ascii="Gillius ADF No2" w:hAnsi="Gillius ADF No2"/>
          <w:color w:val="000000"/>
          <w:sz w:val="20"/>
          <w:szCs w:val="20"/>
        </w:rPr>
        <w:t xml:space="preserve"> identified four surmountable barriers to publication of research software:</w:t>
      </w:r>
    </w:p>
    <w:p w14:paraId="2444289F" w14:textId="77777777" w:rsidR="00A53281" w:rsidRPr="00DF45C9" w:rsidRDefault="00A53281" w:rsidP="00FE455F">
      <w:pPr>
        <w:numPr>
          <w:ilvl w:val="0"/>
          <w:numId w:val="12"/>
        </w:numPr>
        <w:spacing w:before="100" w:beforeAutospacing="1" w:after="100" w:afterAutospacing="1" w:line="240" w:lineRule="auto"/>
        <w:rPr>
          <w:color w:val="000000"/>
          <w:szCs w:val="20"/>
        </w:rPr>
      </w:pPr>
      <w:r w:rsidRPr="00DF45C9">
        <w:rPr>
          <w:color w:val="000000"/>
          <w:szCs w:val="20"/>
        </w:rPr>
        <w:t>Lack of education and confidence with code</w:t>
      </w:r>
    </w:p>
    <w:p w14:paraId="65D71395" w14:textId="77777777" w:rsidR="00A53281" w:rsidRPr="00DF45C9" w:rsidRDefault="00A53281" w:rsidP="00FE455F">
      <w:pPr>
        <w:numPr>
          <w:ilvl w:val="0"/>
          <w:numId w:val="12"/>
        </w:numPr>
        <w:spacing w:before="100" w:beforeAutospacing="1" w:after="100" w:afterAutospacing="1" w:line="240" w:lineRule="auto"/>
        <w:rPr>
          <w:color w:val="000000"/>
          <w:szCs w:val="20"/>
        </w:rPr>
      </w:pPr>
      <w:r w:rsidRPr="00DF45C9">
        <w:rPr>
          <w:color w:val="000000"/>
          <w:szCs w:val="20"/>
        </w:rPr>
        <w:t>Lack of facilities and tools</w:t>
      </w:r>
    </w:p>
    <w:p w14:paraId="07172156" w14:textId="77777777" w:rsidR="00A53281" w:rsidRPr="00DF45C9" w:rsidRDefault="00A53281" w:rsidP="00FE455F">
      <w:pPr>
        <w:numPr>
          <w:ilvl w:val="0"/>
          <w:numId w:val="12"/>
        </w:numPr>
        <w:spacing w:before="100" w:beforeAutospacing="1" w:after="100" w:afterAutospacing="1" w:line="240" w:lineRule="auto"/>
        <w:rPr>
          <w:color w:val="000000"/>
          <w:szCs w:val="20"/>
        </w:rPr>
      </w:pPr>
      <w:r w:rsidRPr="00DF45C9">
        <w:rPr>
          <w:color w:val="000000"/>
          <w:szCs w:val="20"/>
        </w:rPr>
        <w:t>Platform incompatibilities</w:t>
      </w:r>
    </w:p>
    <w:p w14:paraId="1D668A6E" w14:textId="77777777" w:rsidR="00A53281" w:rsidRPr="00DF45C9" w:rsidRDefault="00A53281" w:rsidP="00FE455F">
      <w:pPr>
        <w:numPr>
          <w:ilvl w:val="0"/>
          <w:numId w:val="12"/>
        </w:numPr>
        <w:spacing w:before="100" w:beforeAutospacing="1" w:after="100" w:afterAutospacing="1" w:line="240" w:lineRule="auto"/>
        <w:rPr>
          <w:color w:val="000000"/>
          <w:szCs w:val="20"/>
        </w:rPr>
      </w:pPr>
      <w:r w:rsidRPr="00DF45C9">
        <w:rPr>
          <w:color w:val="000000"/>
          <w:szCs w:val="20"/>
        </w:rPr>
        <w:t>Lack of incentive, reward or recognition</w:t>
      </w:r>
    </w:p>
    <w:p w14:paraId="01D95B8E" w14:textId="28BA02AC" w:rsidR="00A53281" w:rsidRPr="00DF45C9" w:rsidRDefault="00A53281" w:rsidP="00FE455F">
      <w:pPr>
        <w:pStyle w:val="NormalWeb"/>
        <w:rPr>
          <w:rFonts w:ascii="Gillius ADF No2" w:hAnsi="Gillius ADF No2"/>
          <w:color w:val="000000"/>
          <w:sz w:val="20"/>
          <w:szCs w:val="20"/>
        </w:rPr>
      </w:pPr>
      <w:r w:rsidRPr="00DF45C9">
        <w:rPr>
          <w:rFonts w:ascii="Gillius ADF No2" w:hAnsi="Gillius ADF No2"/>
          <w:color w:val="000000"/>
          <w:sz w:val="20"/>
          <w:szCs w:val="20"/>
        </w:rPr>
        <w:t xml:space="preserve">The aim of </w:t>
      </w:r>
      <w:r w:rsidR="003E73F3" w:rsidRPr="00DF45C9">
        <w:rPr>
          <w:rFonts w:ascii="Gillius ADF No2" w:hAnsi="Gillius ADF No2"/>
          <w:color w:val="000000"/>
          <w:sz w:val="20"/>
          <w:szCs w:val="20"/>
        </w:rPr>
        <w:t>running a Reproducible Research</w:t>
      </w:r>
      <w:r w:rsidRPr="00DF45C9">
        <w:rPr>
          <w:rFonts w:ascii="Gillius ADF No2" w:hAnsi="Gillius ADF No2"/>
          <w:color w:val="000000"/>
          <w:sz w:val="20"/>
          <w:szCs w:val="20"/>
        </w:rPr>
        <w:t xml:space="preserve"> Prize is to </w:t>
      </w:r>
      <w:r w:rsidR="003E73F3" w:rsidRPr="00DF45C9">
        <w:rPr>
          <w:rFonts w:ascii="Gillius ADF No2" w:hAnsi="Gillius ADF No2"/>
          <w:color w:val="000000"/>
          <w:sz w:val="20"/>
          <w:szCs w:val="20"/>
        </w:rPr>
        <w:t xml:space="preserve">help </w:t>
      </w:r>
      <w:r w:rsidRPr="00DF45C9">
        <w:rPr>
          <w:rFonts w:ascii="Gillius ADF No2" w:hAnsi="Gillius ADF No2"/>
          <w:color w:val="000000"/>
          <w:sz w:val="20"/>
          <w:szCs w:val="20"/>
        </w:rPr>
        <w:t xml:space="preserve">address the last of these barriers, </w:t>
      </w:r>
      <w:proofErr w:type="spellStart"/>
      <w:r w:rsidRPr="00DF45C9">
        <w:rPr>
          <w:rFonts w:ascii="Gillius ADF No2" w:hAnsi="Gillius ADF No2"/>
          <w:color w:val="000000"/>
          <w:sz w:val="20"/>
          <w:szCs w:val="20"/>
        </w:rPr>
        <w:t>kickstarting</w:t>
      </w:r>
      <w:proofErr w:type="spellEnd"/>
      <w:r w:rsidRPr="00DF45C9">
        <w:rPr>
          <w:rFonts w:ascii="Gillius ADF No2" w:hAnsi="Gillius ADF No2"/>
          <w:color w:val="000000"/>
          <w:sz w:val="20"/>
          <w:szCs w:val="20"/>
        </w:rPr>
        <w:t xml:space="preserve"> software publication by providing a clear incentive in the form of both </w:t>
      </w:r>
      <w:r w:rsidR="00DF45C9">
        <w:rPr>
          <w:rFonts w:ascii="Gillius ADF No2" w:hAnsi="Gillius ADF No2"/>
          <w:color w:val="000000"/>
          <w:sz w:val="20"/>
          <w:szCs w:val="20"/>
        </w:rPr>
        <w:t>reward and</w:t>
      </w:r>
      <w:r w:rsidRPr="00DF45C9">
        <w:rPr>
          <w:rFonts w:ascii="Gillius ADF No2" w:hAnsi="Gillius ADF No2"/>
          <w:color w:val="000000"/>
          <w:sz w:val="20"/>
          <w:szCs w:val="20"/>
        </w:rPr>
        <w:t xml:space="preserve"> reputation.</w:t>
      </w:r>
    </w:p>
    <w:p w14:paraId="5447050D" w14:textId="7E9E6898" w:rsidR="00A53281" w:rsidRPr="00DF45C9" w:rsidRDefault="003E73F3" w:rsidP="00FE455F">
      <w:pPr>
        <w:pStyle w:val="NormalWeb"/>
        <w:rPr>
          <w:rFonts w:ascii="Gillius ADF No2" w:hAnsi="Gillius ADF No2"/>
          <w:color w:val="000000"/>
          <w:sz w:val="20"/>
          <w:szCs w:val="20"/>
        </w:rPr>
      </w:pPr>
      <w:r w:rsidRPr="00DF45C9">
        <w:rPr>
          <w:rFonts w:ascii="Gillius ADF No2" w:hAnsi="Gillius ADF No2"/>
          <w:color w:val="000000"/>
          <w:sz w:val="20"/>
          <w:szCs w:val="20"/>
        </w:rPr>
        <w:t>In</w:t>
      </w:r>
      <w:r w:rsidR="00A53281" w:rsidRPr="00DF45C9">
        <w:rPr>
          <w:rFonts w:ascii="Gillius ADF No2" w:hAnsi="Gillius ADF No2"/>
          <w:color w:val="000000"/>
          <w:sz w:val="20"/>
          <w:szCs w:val="20"/>
        </w:rPr>
        <w:t xml:space="preserve"> recognising researchers who take this extra step, or who publish work that will enable others to do so, we hope to make the idea of publication more attractive to the wider research community and to encourage people to consider publication of code when writing up their work. Ultimately, we would like this approach to spread so that it is encouraged from the early stages of a research project, both by academic supervisors and conference organisers.</w:t>
      </w:r>
    </w:p>
    <w:p w14:paraId="4399B528" w14:textId="3D0C5719" w:rsidR="00A53281" w:rsidRPr="00DF45C9" w:rsidRDefault="00A53281" w:rsidP="00F103B6">
      <w:pPr>
        <w:pStyle w:val="Heading2"/>
      </w:pPr>
      <w:bookmarkStart w:id="4" w:name="2-What-is-the-Reproducible-Research-Priz"/>
      <w:bookmarkStart w:id="5" w:name="_Toc399745945"/>
      <w:bookmarkEnd w:id="4"/>
      <w:r w:rsidRPr="00DF45C9">
        <w:t>2</w:t>
      </w:r>
      <w:r w:rsidR="00FE455F" w:rsidRPr="00DF45C9">
        <w:t>.</w:t>
      </w:r>
      <w:r w:rsidRPr="00DF45C9">
        <w:t xml:space="preserve"> What </w:t>
      </w:r>
      <w:r w:rsidR="003E73F3" w:rsidRPr="00DF45C9">
        <w:t>is</w:t>
      </w:r>
      <w:r w:rsidRPr="00DF45C9">
        <w:t xml:space="preserve"> </w:t>
      </w:r>
      <w:r w:rsidR="003E73F3" w:rsidRPr="00DF45C9">
        <w:t>a</w:t>
      </w:r>
      <w:r w:rsidRPr="00DF45C9">
        <w:t xml:space="preserve"> Reproducible Research Prize?</w:t>
      </w:r>
      <w:bookmarkEnd w:id="5"/>
      <w:r w:rsidRPr="00DF45C9">
        <w:fldChar w:fldCharType="begin"/>
      </w:r>
      <w:r w:rsidRPr="00DF45C9">
        <w:instrText xml:space="preserve"> HYPERLINK "https://code.soundsoftware.ac.uk/projects/wrap-up/wiki/Running_a_Reproducible_Research_Prize" \l "2-What-is-the-Reproducible-Research-Prize" </w:instrText>
      </w:r>
      <w:r w:rsidRPr="00DF45C9">
        <w:fldChar w:fldCharType="separate"/>
      </w:r>
      <w:r w:rsidRPr="00DF45C9">
        <w:rPr>
          <w:vanish/>
          <w:color w:val="BE5700"/>
        </w:rPr>
        <w:t>¶</w:t>
      </w:r>
      <w:r w:rsidRPr="00DF45C9">
        <w:fldChar w:fldCharType="end"/>
      </w:r>
    </w:p>
    <w:p w14:paraId="540EFD4E" w14:textId="44F79E7F" w:rsidR="00A53281" w:rsidRPr="00DF45C9" w:rsidRDefault="00A53281" w:rsidP="003E73F3">
      <w:pPr>
        <w:pStyle w:val="NormalWeb"/>
        <w:rPr>
          <w:rFonts w:ascii="Gillius ADF No2" w:hAnsi="Gillius ADF No2"/>
          <w:color w:val="000000"/>
          <w:sz w:val="20"/>
          <w:szCs w:val="20"/>
        </w:rPr>
      </w:pPr>
      <w:r w:rsidRPr="00DF45C9">
        <w:rPr>
          <w:rFonts w:ascii="Gillius ADF No2" w:hAnsi="Gillius ADF No2"/>
          <w:color w:val="000000"/>
          <w:sz w:val="20"/>
          <w:szCs w:val="20"/>
        </w:rPr>
        <w:t>The Reproducible Research Prize is an incentive for researchers to publish the software that accompanies a paper publication, to allow other academics to reproduce the results obtained in it.</w:t>
      </w:r>
      <w:r w:rsidR="003E73F3" w:rsidRPr="00DF45C9">
        <w:rPr>
          <w:rFonts w:ascii="Gillius ADF No2" w:hAnsi="Gillius ADF No2"/>
          <w:color w:val="000000"/>
          <w:sz w:val="20"/>
          <w:szCs w:val="20"/>
        </w:rPr>
        <w:t xml:space="preserve"> </w:t>
      </w:r>
    </w:p>
    <w:p w14:paraId="5E188D8C" w14:textId="00ACCEF2" w:rsidR="00A53281" w:rsidRPr="00DF45C9" w:rsidRDefault="00A53281" w:rsidP="00F103B6">
      <w:pPr>
        <w:rPr>
          <w:szCs w:val="20"/>
        </w:rPr>
      </w:pPr>
      <w:r w:rsidRPr="00DF45C9">
        <w:rPr>
          <w:szCs w:val="20"/>
        </w:rPr>
        <w:t>A Prize may be h</w:t>
      </w:r>
      <w:r w:rsidR="003E73F3" w:rsidRPr="00DF45C9">
        <w:rPr>
          <w:szCs w:val="20"/>
        </w:rPr>
        <w:t>osted either within an institution,</w:t>
      </w:r>
      <w:r w:rsidRPr="00DF45C9">
        <w:rPr>
          <w:szCs w:val="20"/>
        </w:rPr>
        <w:t xml:space="preserve"> or in association with a conference. Affiliation with a conference has the advantage that authors are actively engaged in preparing their papers and are well placed to adjust their work to accommodate publication and release of software as well.</w:t>
      </w:r>
    </w:p>
    <w:p w14:paraId="6EFB297F" w14:textId="3F9630C8" w:rsidR="00A53281" w:rsidRPr="00DF45C9" w:rsidRDefault="00A53281" w:rsidP="00F103B6">
      <w:pPr>
        <w:rPr>
          <w:szCs w:val="20"/>
        </w:rPr>
      </w:pPr>
      <w:r w:rsidRPr="00DF45C9">
        <w:rPr>
          <w:szCs w:val="20"/>
        </w:rPr>
        <w:t>We found that submissions f</w:t>
      </w:r>
      <w:r w:rsidR="003E73F3" w:rsidRPr="00DF45C9">
        <w:rPr>
          <w:szCs w:val="20"/>
        </w:rPr>
        <w:t>e</w:t>
      </w:r>
      <w:r w:rsidRPr="00DF45C9">
        <w:rPr>
          <w:szCs w:val="20"/>
        </w:rPr>
        <w:t xml:space="preserve">ll into two </w:t>
      </w:r>
      <w:r w:rsidR="003E73F3" w:rsidRPr="00DF45C9">
        <w:rPr>
          <w:szCs w:val="20"/>
        </w:rPr>
        <w:t>distinct</w:t>
      </w:r>
      <w:r w:rsidRPr="00DF45C9">
        <w:rPr>
          <w:szCs w:val="20"/>
        </w:rPr>
        <w:t xml:space="preserve"> categories, for which we </w:t>
      </w:r>
      <w:r w:rsidR="003E73F3" w:rsidRPr="00DF45C9">
        <w:rPr>
          <w:szCs w:val="20"/>
        </w:rPr>
        <w:t>believe it is practical to award separate prizes</w:t>
      </w:r>
      <w:r w:rsidRPr="00DF45C9">
        <w:rPr>
          <w:szCs w:val="20"/>
        </w:rPr>
        <w:t>:</w:t>
      </w:r>
    </w:p>
    <w:p w14:paraId="3473CDB8" w14:textId="77777777" w:rsidR="00A53281" w:rsidRPr="00DF45C9" w:rsidRDefault="00A53281" w:rsidP="00FE455F">
      <w:pPr>
        <w:numPr>
          <w:ilvl w:val="0"/>
          <w:numId w:val="13"/>
        </w:numPr>
        <w:spacing w:before="100" w:beforeAutospacing="1" w:after="100" w:afterAutospacing="1" w:line="240" w:lineRule="auto"/>
        <w:rPr>
          <w:color w:val="000000"/>
          <w:szCs w:val="20"/>
        </w:rPr>
      </w:pPr>
      <w:r w:rsidRPr="00DF45C9">
        <w:rPr>
          <w:rStyle w:val="Strong"/>
          <w:color w:val="000000"/>
          <w:szCs w:val="20"/>
        </w:rPr>
        <w:t>Category A</w:t>
      </w:r>
      <w:r w:rsidRPr="00DF45C9">
        <w:rPr>
          <w:color w:val="000000"/>
          <w:szCs w:val="20"/>
        </w:rPr>
        <w:t xml:space="preserve">: Fully reproducible work. </w:t>
      </w:r>
      <w:r w:rsidRPr="00DF45C9">
        <w:rPr>
          <w:rStyle w:val="Emphasis"/>
          <w:color w:val="000000"/>
          <w:szCs w:val="20"/>
        </w:rPr>
        <w:t>Awarded for a paper whose results can be reproduced using the datasets, software and methodologies described in the paper.</w:t>
      </w:r>
    </w:p>
    <w:p w14:paraId="59A7EAED" w14:textId="77777777" w:rsidR="00A53281" w:rsidRPr="00DF45C9" w:rsidRDefault="00A53281" w:rsidP="00FE455F">
      <w:pPr>
        <w:numPr>
          <w:ilvl w:val="0"/>
          <w:numId w:val="13"/>
        </w:numPr>
        <w:spacing w:before="100" w:beforeAutospacing="1" w:after="100" w:afterAutospacing="1" w:line="240" w:lineRule="auto"/>
        <w:rPr>
          <w:color w:val="000000"/>
          <w:szCs w:val="20"/>
        </w:rPr>
      </w:pPr>
      <w:r w:rsidRPr="00DF45C9">
        <w:rPr>
          <w:rStyle w:val="Strong"/>
          <w:color w:val="000000"/>
          <w:szCs w:val="20"/>
        </w:rPr>
        <w:t>Category B</w:t>
      </w:r>
      <w:r w:rsidRPr="00DF45C9">
        <w:rPr>
          <w:color w:val="000000"/>
          <w:szCs w:val="20"/>
        </w:rPr>
        <w:t xml:space="preserve">: Reproducibility enabling work. </w:t>
      </w:r>
      <w:r w:rsidRPr="00DF45C9">
        <w:rPr>
          <w:rStyle w:val="Emphasis"/>
          <w:color w:val="000000"/>
          <w:szCs w:val="20"/>
        </w:rPr>
        <w:t>Awarded for a paper presenting infrastructure, datasets, or standards intended to enable future reproducible work from other authors.</w:t>
      </w:r>
    </w:p>
    <w:p w14:paraId="19EC7332" w14:textId="36F47855" w:rsidR="00A53281" w:rsidRPr="00DF45C9" w:rsidRDefault="00A53281" w:rsidP="00FE455F">
      <w:pPr>
        <w:pStyle w:val="NormalWeb"/>
        <w:rPr>
          <w:rFonts w:ascii="Gillius ADF No2" w:hAnsi="Gillius ADF No2"/>
          <w:color w:val="000000"/>
          <w:sz w:val="20"/>
          <w:szCs w:val="20"/>
        </w:rPr>
      </w:pPr>
      <w:r w:rsidRPr="00DF45C9">
        <w:rPr>
          <w:rFonts w:ascii="Gillius ADF No2" w:hAnsi="Gillius ADF No2"/>
          <w:color w:val="000000"/>
          <w:sz w:val="20"/>
          <w:szCs w:val="20"/>
        </w:rPr>
        <w:t xml:space="preserve">A submission for either category should </w:t>
      </w:r>
      <w:r w:rsidR="003E73F3" w:rsidRPr="00DF45C9">
        <w:rPr>
          <w:rFonts w:ascii="Gillius ADF No2" w:hAnsi="Gillius ADF No2"/>
          <w:color w:val="000000"/>
          <w:sz w:val="20"/>
          <w:szCs w:val="20"/>
        </w:rPr>
        <w:t>consist of</w:t>
      </w:r>
      <w:r w:rsidRPr="00DF45C9">
        <w:rPr>
          <w:rFonts w:ascii="Gillius ADF No2" w:hAnsi="Gillius ADF No2"/>
          <w:color w:val="000000"/>
          <w:sz w:val="20"/>
          <w:szCs w:val="20"/>
        </w:rPr>
        <w:t>:</w:t>
      </w:r>
    </w:p>
    <w:p w14:paraId="1F0C0AA0" w14:textId="77777777" w:rsidR="00A53281" w:rsidRPr="00DF45C9" w:rsidRDefault="00A53281" w:rsidP="00FE455F">
      <w:pPr>
        <w:numPr>
          <w:ilvl w:val="0"/>
          <w:numId w:val="14"/>
        </w:numPr>
        <w:spacing w:before="100" w:beforeAutospacing="1" w:after="100" w:afterAutospacing="1" w:line="240" w:lineRule="auto"/>
        <w:rPr>
          <w:color w:val="000000"/>
          <w:szCs w:val="20"/>
        </w:rPr>
      </w:pPr>
      <w:r w:rsidRPr="00DF45C9">
        <w:rPr>
          <w:color w:val="000000"/>
          <w:szCs w:val="20"/>
        </w:rPr>
        <w:t>Software (or code)</w:t>
      </w:r>
    </w:p>
    <w:p w14:paraId="2C005E37" w14:textId="77777777" w:rsidR="00A53281" w:rsidRPr="00DF45C9" w:rsidRDefault="00A53281" w:rsidP="00FE455F">
      <w:pPr>
        <w:numPr>
          <w:ilvl w:val="0"/>
          <w:numId w:val="14"/>
        </w:numPr>
        <w:spacing w:before="100" w:beforeAutospacing="1" w:after="100" w:afterAutospacing="1" w:line="240" w:lineRule="auto"/>
        <w:rPr>
          <w:color w:val="000000"/>
          <w:szCs w:val="20"/>
        </w:rPr>
      </w:pPr>
      <w:r w:rsidRPr="00DF45C9">
        <w:rPr>
          <w:color w:val="000000"/>
          <w:szCs w:val="20"/>
        </w:rPr>
        <w:t>Paper</w:t>
      </w:r>
    </w:p>
    <w:p w14:paraId="252B1F67" w14:textId="77777777" w:rsidR="00A53281" w:rsidRPr="00DF45C9" w:rsidRDefault="00A53281" w:rsidP="00FE455F">
      <w:pPr>
        <w:numPr>
          <w:ilvl w:val="0"/>
          <w:numId w:val="14"/>
        </w:numPr>
        <w:spacing w:before="100" w:beforeAutospacing="1" w:after="100" w:afterAutospacing="1" w:line="240" w:lineRule="auto"/>
        <w:rPr>
          <w:color w:val="000000"/>
          <w:szCs w:val="20"/>
        </w:rPr>
      </w:pPr>
      <w:r w:rsidRPr="00DF45C9">
        <w:rPr>
          <w:color w:val="000000"/>
          <w:szCs w:val="20"/>
        </w:rPr>
        <w:t>Dataset (where applicable)</w:t>
      </w:r>
    </w:p>
    <w:p w14:paraId="02606779" w14:textId="77777777" w:rsidR="00A53281" w:rsidRPr="00DF45C9" w:rsidRDefault="00A53281" w:rsidP="00FE455F">
      <w:pPr>
        <w:numPr>
          <w:ilvl w:val="0"/>
          <w:numId w:val="14"/>
        </w:numPr>
        <w:spacing w:before="100" w:beforeAutospacing="1" w:after="100" w:afterAutospacing="1" w:line="240" w:lineRule="auto"/>
        <w:rPr>
          <w:color w:val="000000"/>
          <w:szCs w:val="20"/>
        </w:rPr>
      </w:pPr>
      <w:r w:rsidRPr="00DF45C9">
        <w:rPr>
          <w:color w:val="000000"/>
          <w:szCs w:val="20"/>
        </w:rPr>
        <w:t>Instructions for installation and usage (where applicable)</w:t>
      </w:r>
    </w:p>
    <w:p w14:paraId="5FD6D0C5" w14:textId="4F14049C" w:rsidR="00DF45C9" w:rsidRPr="00DF45C9" w:rsidRDefault="00DF45C9" w:rsidP="00DF45C9">
      <w:pPr>
        <w:pStyle w:val="NormalWeb"/>
        <w:rPr>
          <w:rFonts w:ascii="Gillius ADF No2" w:hAnsi="Gillius ADF No2"/>
          <w:color w:val="000000"/>
          <w:sz w:val="20"/>
          <w:szCs w:val="20"/>
        </w:rPr>
      </w:pPr>
      <w:r w:rsidRPr="00DF45C9">
        <w:rPr>
          <w:rFonts w:ascii="Gillius ADF No2" w:hAnsi="Gillius ADF No2"/>
          <w:color w:val="000000"/>
          <w:sz w:val="20"/>
          <w:szCs w:val="20"/>
        </w:rPr>
        <w:t>Authors should be encouraged to submit their code by making it public in a generally recognised code repository and providing a link in their submission rather than by packaging their software to submit.</w:t>
      </w:r>
    </w:p>
    <w:p w14:paraId="69604E61" w14:textId="0B93993C" w:rsidR="00A53281" w:rsidRPr="00DF45C9" w:rsidRDefault="00A53281" w:rsidP="00FE455F">
      <w:pPr>
        <w:pStyle w:val="NormalWeb"/>
        <w:rPr>
          <w:rFonts w:ascii="Gillius ADF No2" w:hAnsi="Gillius ADF No2"/>
          <w:color w:val="000000"/>
          <w:sz w:val="20"/>
          <w:szCs w:val="20"/>
        </w:rPr>
      </w:pPr>
      <w:r w:rsidRPr="00DF45C9">
        <w:rPr>
          <w:rFonts w:ascii="Gillius ADF No2" w:hAnsi="Gillius ADF No2"/>
          <w:color w:val="000000"/>
          <w:sz w:val="20"/>
          <w:szCs w:val="20"/>
        </w:rPr>
        <w:t xml:space="preserve">The submission should be reviewed </w:t>
      </w:r>
      <w:r w:rsidR="00DF45C9">
        <w:rPr>
          <w:rFonts w:ascii="Gillius ADF No2" w:hAnsi="Gillius ADF No2"/>
          <w:color w:val="000000"/>
          <w:sz w:val="20"/>
          <w:szCs w:val="20"/>
        </w:rPr>
        <w:t>and</w:t>
      </w:r>
      <w:r w:rsidRPr="00DF45C9">
        <w:rPr>
          <w:rFonts w:ascii="Gillius ADF No2" w:hAnsi="Gillius ADF No2"/>
          <w:color w:val="000000"/>
          <w:sz w:val="20"/>
          <w:szCs w:val="20"/>
        </w:rPr>
        <w:t xml:space="preserve"> the following factors considered:</w:t>
      </w:r>
    </w:p>
    <w:p w14:paraId="2EABCC56" w14:textId="77777777" w:rsidR="00A53281" w:rsidRPr="00DF45C9" w:rsidRDefault="00A53281" w:rsidP="00FE455F">
      <w:pPr>
        <w:numPr>
          <w:ilvl w:val="0"/>
          <w:numId w:val="15"/>
        </w:numPr>
        <w:spacing w:before="100" w:beforeAutospacing="1" w:after="100" w:afterAutospacing="1" w:line="240" w:lineRule="auto"/>
        <w:rPr>
          <w:color w:val="000000"/>
          <w:szCs w:val="20"/>
        </w:rPr>
      </w:pPr>
      <w:r w:rsidRPr="00DF45C9">
        <w:rPr>
          <w:color w:val="000000"/>
          <w:szCs w:val="20"/>
        </w:rPr>
        <w:t>Ease of reproducibility of the results</w:t>
      </w:r>
    </w:p>
    <w:p w14:paraId="0FCAC4B4" w14:textId="77777777" w:rsidR="00A53281" w:rsidRPr="00DF45C9" w:rsidRDefault="00A53281" w:rsidP="00FE455F">
      <w:pPr>
        <w:numPr>
          <w:ilvl w:val="0"/>
          <w:numId w:val="15"/>
        </w:numPr>
        <w:spacing w:before="100" w:beforeAutospacing="1" w:after="100" w:afterAutospacing="1" w:line="240" w:lineRule="auto"/>
        <w:rPr>
          <w:color w:val="000000"/>
          <w:szCs w:val="20"/>
        </w:rPr>
      </w:pPr>
      <w:r w:rsidRPr="00DF45C9">
        <w:rPr>
          <w:color w:val="000000"/>
          <w:szCs w:val="20"/>
        </w:rPr>
        <w:t>Quality of sustainability planning</w:t>
      </w:r>
    </w:p>
    <w:p w14:paraId="70E8EF7A" w14:textId="77777777" w:rsidR="00A53281" w:rsidRPr="00DF45C9" w:rsidRDefault="00A53281" w:rsidP="00FE455F">
      <w:pPr>
        <w:numPr>
          <w:ilvl w:val="0"/>
          <w:numId w:val="15"/>
        </w:numPr>
        <w:spacing w:before="100" w:beforeAutospacing="1" w:after="100" w:afterAutospacing="1" w:line="240" w:lineRule="auto"/>
        <w:rPr>
          <w:color w:val="000000"/>
          <w:szCs w:val="20"/>
        </w:rPr>
      </w:pPr>
      <w:r w:rsidRPr="00DF45C9">
        <w:rPr>
          <w:color w:val="000000"/>
          <w:szCs w:val="20"/>
        </w:rPr>
        <w:t>Potential to enable high quality research in the research field</w:t>
      </w:r>
    </w:p>
    <w:p w14:paraId="3C850759" w14:textId="54317BFF" w:rsidR="00A53281" w:rsidRPr="00DF45C9" w:rsidRDefault="00DF45C9" w:rsidP="00DF45C9">
      <w:pPr>
        <w:pStyle w:val="NormalWeb"/>
        <w:rPr>
          <w:rFonts w:ascii="Gillius ADF No2" w:hAnsi="Gillius ADF No2"/>
          <w:color w:val="000000"/>
          <w:sz w:val="20"/>
          <w:szCs w:val="20"/>
        </w:rPr>
      </w:pPr>
      <w:r w:rsidRPr="00DF45C9">
        <w:rPr>
          <w:rFonts w:ascii="Gillius ADF No2" w:hAnsi="Gillius ADF No2"/>
          <w:color w:val="000000"/>
          <w:sz w:val="20"/>
          <w:szCs w:val="20"/>
        </w:rPr>
        <w:lastRenderedPageBreak/>
        <w:t xml:space="preserve">Note that although the aim is to incentivise broad reproducibility in general, the Prize actually only evaluates direct replicability: </w:t>
      </w:r>
      <w:r>
        <w:rPr>
          <w:rFonts w:ascii="Gillius ADF No2" w:hAnsi="Gillius ADF No2"/>
          <w:color w:val="000000"/>
          <w:sz w:val="20"/>
          <w:szCs w:val="20"/>
        </w:rPr>
        <w:t>testing that one can obtain</w:t>
      </w:r>
      <w:r w:rsidRPr="00DF45C9">
        <w:rPr>
          <w:rFonts w:ascii="Gillius ADF No2" w:hAnsi="Gillius ADF No2"/>
          <w:color w:val="000000"/>
          <w:sz w:val="20"/>
          <w:szCs w:val="20"/>
        </w:rPr>
        <w:t xml:space="preserve"> the same results given the same initial conditions</w:t>
      </w:r>
      <w:r>
        <w:rPr>
          <w:rFonts w:ascii="Gillius ADF No2" w:hAnsi="Gillius ADF No2"/>
          <w:color w:val="000000"/>
          <w:sz w:val="20"/>
          <w:szCs w:val="20"/>
        </w:rPr>
        <w:t>,</w:t>
      </w:r>
      <w:r w:rsidRPr="00DF45C9">
        <w:rPr>
          <w:rFonts w:ascii="Gillius ADF No2" w:hAnsi="Gillius ADF No2"/>
          <w:color w:val="000000"/>
          <w:sz w:val="20"/>
          <w:szCs w:val="20"/>
        </w:rPr>
        <w:t xml:space="preserve"> data, </w:t>
      </w:r>
      <w:r>
        <w:rPr>
          <w:rFonts w:ascii="Gillius ADF No2" w:hAnsi="Gillius ADF No2"/>
          <w:color w:val="000000"/>
          <w:sz w:val="20"/>
          <w:szCs w:val="20"/>
        </w:rPr>
        <w:t xml:space="preserve">and software, </w:t>
      </w:r>
      <w:r w:rsidRPr="00DF45C9">
        <w:rPr>
          <w:rFonts w:ascii="Gillius ADF No2" w:hAnsi="Gillius ADF No2"/>
          <w:color w:val="000000"/>
          <w:sz w:val="20"/>
          <w:szCs w:val="20"/>
        </w:rPr>
        <w:t>rather than reproducing a whole experiment independently.</w:t>
      </w:r>
      <w:r>
        <w:rPr>
          <w:rFonts w:ascii="Gillius ADF No2" w:hAnsi="Gillius ADF No2"/>
          <w:color w:val="000000"/>
          <w:sz w:val="20"/>
          <w:szCs w:val="20"/>
        </w:rPr>
        <w:t xml:space="preserve"> </w:t>
      </w:r>
      <w:r w:rsidR="00A53281" w:rsidRPr="00DF45C9">
        <w:rPr>
          <w:rFonts w:ascii="Gillius ADF No2" w:hAnsi="Gillius ADF No2"/>
          <w:color w:val="000000"/>
          <w:sz w:val="20"/>
          <w:szCs w:val="20"/>
        </w:rPr>
        <w:t xml:space="preserve">The prize is </w:t>
      </w:r>
      <w:r>
        <w:rPr>
          <w:rFonts w:ascii="Gillius ADF No2" w:hAnsi="Gillius ADF No2"/>
          <w:color w:val="000000"/>
          <w:sz w:val="20"/>
          <w:szCs w:val="20"/>
        </w:rPr>
        <w:t>thus most</w:t>
      </w:r>
      <w:r w:rsidR="00A53281" w:rsidRPr="00DF45C9">
        <w:rPr>
          <w:rFonts w:ascii="Gillius ADF No2" w:hAnsi="Gillius ADF No2"/>
          <w:color w:val="000000"/>
          <w:sz w:val="20"/>
          <w:szCs w:val="20"/>
        </w:rPr>
        <w:t xml:space="preserve"> relevant for research topics within the Computational Science field, where software is a key component. However, it may also be applied to other subjects, for example where statistical modelling is used and would benefit from external reproducibility.</w:t>
      </w:r>
      <w:r w:rsidR="003E73F3" w:rsidRPr="00DF45C9">
        <w:rPr>
          <w:rFonts w:ascii="Gillius ADF No2" w:hAnsi="Gillius ADF No2"/>
          <w:color w:val="000000"/>
          <w:sz w:val="20"/>
          <w:szCs w:val="20"/>
        </w:rPr>
        <w:t xml:space="preserve"> </w:t>
      </w:r>
      <w:r w:rsidR="00A53281" w:rsidRPr="00DF45C9">
        <w:rPr>
          <w:rFonts w:ascii="Gillius ADF No2" w:hAnsi="Gillius ADF No2"/>
          <w:color w:val="000000"/>
          <w:sz w:val="20"/>
          <w:szCs w:val="20"/>
        </w:rPr>
        <w:t xml:space="preserve">The concept could </w:t>
      </w:r>
      <w:r w:rsidR="003E73F3" w:rsidRPr="00DF45C9">
        <w:rPr>
          <w:rFonts w:ascii="Gillius ADF No2" w:hAnsi="Gillius ADF No2"/>
          <w:color w:val="000000"/>
          <w:sz w:val="20"/>
          <w:szCs w:val="20"/>
        </w:rPr>
        <w:t xml:space="preserve">also </w:t>
      </w:r>
      <w:r w:rsidR="00A53281" w:rsidRPr="00DF45C9">
        <w:rPr>
          <w:rFonts w:ascii="Gillius ADF No2" w:hAnsi="Gillius ADF No2"/>
          <w:color w:val="000000"/>
          <w:sz w:val="20"/>
          <w:szCs w:val="20"/>
        </w:rPr>
        <w:t xml:space="preserve">be adapted to software where reproducibility is less straightforward, for example when used in an experimental procedure obtaining real-world observations, or when high specification machines are needed. </w:t>
      </w:r>
      <w:r w:rsidR="003E73F3" w:rsidRPr="00DF45C9">
        <w:rPr>
          <w:rFonts w:ascii="Gillius ADF No2" w:hAnsi="Gillius ADF No2"/>
          <w:color w:val="000000"/>
          <w:sz w:val="20"/>
          <w:szCs w:val="20"/>
        </w:rPr>
        <w:t>The</w:t>
      </w:r>
      <w:r w:rsidR="00A53281" w:rsidRPr="00DF45C9">
        <w:rPr>
          <w:rFonts w:ascii="Gillius ADF No2" w:hAnsi="Gillius ADF No2"/>
          <w:color w:val="000000"/>
          <w:sz w:val="20"/>
          <w:szCs w:val="20"/>
        </w:rPr>
        <w:t xml:space="preserve"> current document describes the considerations for r</w:t>
      </w:r>
      <w:r w:rsidR="003E73F3" w:rsidRPr="00DF45C9">
        <w:rPr>
          <w:rFonts w:ascii="Gillius ADF No2" w:hAnsi="Gillius ADF No2"/>
          <w:color w:val="000000"/>
          <w:sz w:val="20"/>
          <w:szCs w:val="20"/>
        </w:rPr>
        <w:t>unning a Reproducible Research P</w:t>
      </w:r>
      <w:r w:rsidR="00A53281" w:rsidRPr="00DF45C9">
        <w:rPr>
          <w:rFonts w:ascii="Gillius ADF No2" w:hAnsi="Gillius ADF No2"/>
          <w:color w:val="000000"/>
          <w:sz w:val="20"/>
          <w:szCs w:val="20"/>
        </w:rPr>
        <w:t>rize where basic replicability is easily tested.</w:t>
      </w:r>
    </w:p>
    <w:p w14:paraId="482C717D" w14:textId="75271F12" w:rsidR="00A53281" w:rsidRPr="00DF45C9" w:rsidRDefault="00A53281" w:rsidP="00F103B6">
      <w:pPr>
        <w:pStyle w:val="Heading2"/>
      </w:pPr>
      <w:bookmarkStart w:id="6" w:name="3-Running-a-Reproducible-Research-Prize"/>
      <w:bookmarkStart w:id="7" w:name="_Toc399745946"/>
      <w:bookmarkEnd w:id="6"/>
      <w:r w:rsidRPr="00DF45C9">
        <w:t>3</w:t>
      </w:r>
      <w:r w:rsidR="00FE455F" w:rsidRPr="00DF45C9">
        <w:t>.</w:t>
      </w:r>
      <w:r w:rsidRPr="00DF45C9">
        <w:t xml:space="preserve"> Running a Reproducible Research Prize</w:t>
      </w:r>
      <w:bookmarkEnd w:id="7"/>
      <w:r w:rsidR="003E73F3" w:rsidRPr="00DF45C9">
        <w:br/>
      </w:r>
      <w:hyperlink r:id="rId7" w:anchor="3-Running-a-Reproducible-Research-Prize" w:history="1">
        <w:r w:rsidRPr="00DF45C9">
          <w:rPr>
            <w:vanish/>
            <w:color w:val="BE5700"/>
          </w:rPr>
          <w:t>¶</w:t>
        </w:r>
      </w:hyperlink>
    </w:p>
    <w:p w14:paraId="6C0A9369" w14:textId="327CD9CA" w:rsidR="00A53281" w:rsidRPr="00DF45C9" w:rsidRDefault="00A53281" w:rsidP="00F103B6">
      <w:pPr>
        <w:pStyle w:val="Heading3"/>
        <w:rPr>
          <w:color w:val="3E442C"/>
        </w:rPr>
      </w:pPr>
      <w:bookmarkStart w:id="8" w:name="31-Outline"/>
      <w:bookmarkStart w:id="9" w:name="_Toc399745947"/>
      <w:bookmarkEnd w:id="8"/>
      <w:r w:rsidRPr="00DF45C9">
        <w:t>3.1</w:t>
      </w:r>
      <w:r w:rsidR="00FE455F" w:rsidRPr="00DF45C9">
        <w:t>.</w:t>
      </w:r>
      <w:r w:rsidRPr="00DF45C9">
        <w:t xml:space="preserve"> Outline</w:t>
      </w:r>
      <w:bookmarkEnd w:id="9"/>
      <w:r w:rsidRPr="00DF45C9">
        <w:fldChar w:fldCharType="begin"/>
      </w:r>
      <w:r w:rsidRPr="00DF45C9">
        <w:instrText xml:space="preserve"> HYPERLINK "https://code.soundsoftware.ac.uk/projects/wrap-up/wiki/Running_a_Reproducible_Research_Prize" \l "31-Outline" </w:instrText>
      </w:r>
      <w:r w:rsidRPr="00DF45C9">
        <w:fldChar w:fldCharType="separate"/>
      </w:r>
      <w:r w:rsidRPr="00DF45C9">
        <w:rPr>
          <w:vanish/>
          <w:color w:val="BE5700"/>
        </w:rPr>
        <w:t>¶</w:t>
      </w:r>
      <w:r w:rsidRPr="00DF45C9">
        <w:fldChar w:fldCharType="end"/>
      </w:r>
    </w:p>
    <w:p w14:paraId="6CC61C87" w14:textId="77777777" w:rsidR="00A53281" w:rsidRPr="00DF45C9" w:rsidRDefault="00A53281" w:rsidP="00FE455F">
      <w:pPr>
        <w:pStyle w:val="NormalWeb"/>
        <w:rPr>
          <w:rFonts w:ascii="Gillius ADF No2" w:hAnsi="Gillius ADF No2"/>
          <w:color w:val="000000"/>
          <w:sz w:val="20"/>
          <w:szCs w:val="20"/>
        </w:rPr>
      </w:pPr>
      <w:r w:rsidRPr="00DF45C9">
        <w:rPr>
          <w:rFonts w:ascii="Gillius ADF No2" w:hAnsi="Gillius ADF No2"/>
          <w:color w:val="000000"/>
          <w:sz w:val="20"/>
          <w:szCs w:val="20"/>
        </w:rPr>
        <w:t>The course of running the prize is split into four stages:</w:t>
      </w:r>
    </w:p>
    <w:p w14:paraId="07414AC7" w14:textId="4E22341F" w:rsidR="00A53281" w:rsidRPr="00DF45C9" w:rsidRDefault="00A53281" w:rsidP="00FE455F">
      <w:pPr>
        <w:numPr>
          <w:ilvl w:val="0"/>
          <w:numId w:val="16"/>
        </w:numPr>
        <w:spacing w:before="100" w:beforeAutospacing="1" w:after="100" w:afterAutospacing="1" w:line="240" w:lineRule="auto"/>
        <w:rPr>
          <w:color w:val="000000"/>
          <w:szCs w:val="20"/>
        </w:rPr>
      </w:pPr>
      <w:r w:rsidRPr="00DF45C9">
        <w:rPr>
          <w:color w:val="000000"/>
          <w:szCs w:val="20"/>
        </w:rPr>
        <w:t xml:space="preserve">Preparation - </w:t>
      </w:r>
      <w:r w:rsidRPr="00DF45C9">
        <w:rPr>
          <w:rStyle w:val="Emphasis"/>
          <w:color w:val="000000"/>
          <w:szCs w:val="20"/>
        </w:rPr>
        <w:t>organ</w:t>
      </w:r>
      <w:r w:rsidR="003E73F3" w:rsidRPr="00DF45C9">
        <w:rPr>
          <w:rStyle w:val="Emphasis"/>
          <w:color w:val="000000"/>
          <w:szCs w:val="20"/>
        </w:rPr>
        <w:t>ising the team, prize and event</w:t>
      </w:r>
    </w:p>
    <w:p w14:paraId="6EDE5EC6" w14:textId="7BC8ECC1" w:rsidR="00A53281" w:rsidRPr="00DF45C9" w:rsidRDefault="00A53281" w:rsidP="00FE455F">
      <w:pPr>
        <w:numPr>
          <w:ilvl w:val="0"/>
          <w:numId w:val="16"/>
        </w:numPr>
        <w:spacing w:before="100" w:beforeAutospacing="1" w:after="100" w:afterAutospacing="1" w:line="240" w:lineRule="auto"/>
        <w:rPr>
          <w:color w:val="000000"/>
          <w:szCs w:val="20"/>
        </w:rPr>
      </w:pPr>
      <w:r w:rsidRPr="00DF45C9">
        <w:rPr>
          <w:color w:val="000000"/>
          <w:szCs w:val="20"/>
        </w:rPr>
        <w:t xml:space="preserve">Call for participation - </w:t>
      </w:r>
      <w:r w:rsidRPr="00DF45C9">
        <w:rPr>
          <w:rStyle w:val="Emphasis"/>
          <w:color w:val="000000"/>
          <w:szCs w:val="20"/>
        </w:rPr>
        <w:t>calling for submissions to the prize</w:t>
      </w:r>
      <w:r w:rsidR="003E73F3" w:rsidRPr="00DF45C9">
        <w:rPr>
          <w:rStyle w:val="Emphasis"/>
          <w:color w:val="000000"/>
          <w:szCs w:val="20"/>
        </w:rPr>
        <w:t xml:space="preserve"> and arranging to receive them</w:t>
      </w:r>
    </w:p>
    <w:p w14:paraId="63E6D1C1" w14:textId="41BB66F6" w:rsidR="00A53281" w:rsidRPr="00DF45C9" w:rsidRDefault="00A53281" w:rsidP="00FE455F">
      <w:pPr>
        <w:numPr>
          <w:ilvl w:val="0"/>
          <w:numId w:val="16"/>
        </w:numPr>
        <w:spacing w:before="100" w:beforeAutospacing="1" w:after="100" w:afterAutospacing="1" w:line="240" w:lineRule="auto"/>
        <w:rPr>
          <w:color w:val="000000"/>
          <w:szCs w:val="20"/>
        </w:rPr>
      </w:pPr>
      <w:r w:rsidRPr="00DF45C9">
        <w:rPr>
          <w:color w:val="000000"/>
          <w:szCs w:val="20"/>
        </w:rPr>
        <w:t xml:space="preserve">Submission review - </w:t>
      </w:r>
      <w:r w:rsidR="003E73F3" w:rsidRPr="00DF45C9">
        <w:rPr>
          <w:rStyle w:val="Emphasis"/>
          <w:color w:val="000000"/>
          <w:szCs w:val="20"/>
        </w:rPr>
        <w:t>reviewing the submissions</w:t>
      </w:r>
    </w:p>
    <w:p w14:paraId="2909D4D2" w14:textId="54471A0A" w:rsidR="00A53281" w:rsidRPr="00DF45C9" w:rsidRDefault="00A53281" w:rsidP="00FE455F">
      <w:pPr>
        <w:numPr>
          <w:ilvl w:val="0"/>
          <w:numId w:val="16"/>
        </w:numPr>
        <w:spacing w:before="100" w:beforeAutospacing="1" w:after="100" w:afterAutospacing="1" w:line="240" w:lineRule="auto"/>
        <w:rPr>
          <w:color w:val="000000"/>
          <w:szCs w:val="20"/>
        </w:rPr>
      </w:pPr>
      <w:r w:rsidRPr="00DF45C9">
        <w:rPr>
          <w:color w:val="000000"/>
          <w:szCs w:val="20"/>
        </w:rPr>
        <w:t xml:space="preserve">Presentation and Feedback - </w:t>
      </w:r>
      <w:r w:rsidRPr="00DF45C9">
        <w:rPr>
          <w:rStyle w:val="Emphasis"/>
          <w:color w:val="000000"/>
          <w:szCs w:val="20"/>
        </w:rPr>
        <w:t>presentin</w:t>
      </w:r>
      <w:r w:rsidR="003E73F3" w:rsidRPr="00DF45C9">
        <w:rPr>
          <w:rStyle w:val="Emphasis"/>
          <w:color w:val="000000"/>
          <w:szCs w:val="20"/>
        </w:rPr>
        <w:t>g the prize and after the event</w:t>
      </w:r>
    </w:p>
    <w:p w14:paraId="33EF2908" w14:textId="5FA47852" w:rsidR="00A53281" w:rsidRPr="00DF45C9" w:rsidRDefault="00A53281" w:rsidP="00F103B6">
      <w:pPr>
        <w:pStyle w:val="NormalWeb"/>
        <w:rPr>
          <w:rFonts w:ascii="Gillius ADF No2" w:hAnsi="Gillius ADF No2"/>
          <w:color w:val="000000"/>
          <w:sz w:val="20"/>
          <w:szCs w:val="20"/>
        </w:rPr>
      </w:pPr>
      <w:r w:rsidRPr="00DF45C9">
        <w:rPr>
          <w:rFonts w:ascii="Gillius ADF No2" w:hAnsi="Gillius ADF No2"/>
          <w:color w:val="000000"/>
          <w:sz w:val="20"/>
          <w:szCs w:val="20"/>
        </w:rPr>
        <w:t>Holding the prize in association with a peer-reviewed conference can simplify the review process, as well as increasing visibility for the prize winners.</w:t>
      </w:r>
    </w:p>
    <w:p w14:paraId="74BEB68E" w14:textId="26ABBC40" w:rsidR="00A53281" w:rsidRPr="00DF45C9" w:rsidRDefault="00A53281" w:rsidP="00F103B6">
      <w:pPr>
        <w:pStyle w:val="Heading3"/>
        <w:rPr>
          <w:color w:val="3E442C"/>
        </w:rPr>
      </w:pPr>
      <w:bookmarkStart w:id="10" w:name="32-Preparation"/>
      <w:bookmarkStart w:id="11" w:name="_Toc399745948"/>
      <w:bookmarkEnd w:id="10"/>
      <w:r w:rsidRPr="00DF45C9">
        <w:t>3.2</w:t>
      </w:r>
      <w:r w:rsidR="00F103B6" w:rsidRPr="00DF45C9">
        <w:t>.</w:t>
      </w:r>
      <w:r w:rsidRPr="00DF45C9">
        <w:t xml:space="preserve"> Preparation</w:t>
      </w:r>
      <w:bookmarkEnd w:id="11"/>
      <w:r w:rsidR="003E73F3" w:rsidRPr="00DF45C9">
        <w:br/>
      </w:r>
      <w:hyperlink r:id="rId8" w:anchor="32-Preparation" w:history="1">
        <w:r w:rsidRPr="00DF45C9">
          <w:rPr>
            <w:vanish/>
            <w:color w:val="BE5700"/>
          </w:rPr>
          <w:t>¶</w:t>
        </w:r>
      </w:hyperlink>
    </w:p>
    <w:p w14:paraId="536E5C7F" w14:textId="3F881150" w:rsidR="00A53281" w:rsidRPr="00DF45C9" w:rsidRDefault="00A53281" w:rsidP="00F103B6">
      <w:pPr>
        <w:pStyle w:val="Heading4"/>
        <w:rPr>
          <w:color w:val="3E442C"/>
        </w:rPr>
      </w:pPr>
      <w:bookmarkStart w:id="12" w:name="321-Recruiting-a-team"/>
      <w:bookmarkStart w:id="13" w:name="_Toc399745949"/>
      <w:bookmarkEnd w:id="12"/>
      <w:r w:rsidRPr="00DF45C9">
        <w:t>3.2.1</w:t>
      </w:r>
      <w:r w:rsidR="00F103B6" w:rsidRPr="00DF45C9">
        <w:t>.</w:t>
      </w:r>
      <w:r w:rsidRPr="00DF45C9">
        <w:t xml:space="preserve"> Recruitin</w:t>
      </w:r>
      <w:r w:rsidRPr="00DF45C9">
        <w:rPr>
          <w:rStyle w:val="Heading4Char"/>
          <w:i/>
          <w:iCs/>
        </w:rPr>
        <w:t>g</w:t>
      </w:r>
      <w:r w:rsidRPr="00DF45C9">
        <w:t xml:space="preserve"> a team</w:t>
      </w:r>
      <w:bookmarkEnd w:id="13"/>
      <w:r w:rsidRPr="00DF45C9">
        <w:fldChar w:fldCharType="begin"/>
      </w:r>
      <w:r w:rsidRPr="00DF45C9">
        <w:instrText xml:space="preserve"> HYPERLINK "https://code.soundsoftware.ac.uk/projects/wrap-up/wiki/Running_a_Reproducible_Research_Prize" \l "321-Recruiting-a-team" </w:instrText>
      </w:r>
      <w:r w:rsidRPr="00DF45C9">
        <w:fldChar w:fldCharType="separate"/>
      </w:r>
      <w:r w:rsidRPr="00DF45C9">
        <w:rPr>
          <w:vanish/>
          <w:color w:val="BE5700"/>
        </w:rPr>
        <w:t>¶</w:t>
      </w:r>
      <w:r w:rsidRPr="00DF45C9">
        <w:fldChar w:fldCharType="end"/>
      </w:r>
    </w:p>
    <w:p w14:paraId="4BDF582A" w14:textId="7151243C" w:rsidR="00A53281" w:rsidRPr="00DF45C9" w:rsidRDefault="00A53281" w:rsidP="00FE455F">
      <w:pPr>
        <w:pStyle w:val="NormalWeb"/>
        <w:rPr>
          <w:rFonts w:ascii="Gillius ADF No2" w:hAnsi="Gillius ADF No2"/>
          <w:color w:val="000000"/>
          <w:sz w:val="20"/>
          <w:szCs w:val="20"/>
        </w:rPr>
      </w:pPr>
      <w:r w:rsidRPr="00DF45C9">
        <w:rPr>
          <w:rFonts w:ascii="Gillius ADF No2" w:hAnsi="Gillius ADF No2"/>
          <w:color w:val="000000"/>
          <w:sz w:val="20"/>
          <w:szCs w:val="20"/>
        </w:rPr>
        <w:t>If the prize is to be hosted at a conference or society event, it might be useful to organise a voluntary chair position on the committee team</w:t>
      </w:r>
      <w:r w:rsidR="002E54AC" w:rsidRPr="00DF45C9">
        <w:rPr>
          <w:rFonts w:ascii="Gillius ADF No2" w:hAnsi="Gillius ADF No2"/>
          <w:color w:val="000000"/>
          <w:sz w:val="20"/>
          <w:szCs w:val="20"/>
        </w:rPr>
        <w:t>, to</w:t>
      </w:r>
      <w:r w:rsidRPr="00DF45C9">
        <w:rPr>
          <w:rFonts w:ascii="Gillius ADF No2" w:hAnsi="Gillius ADF No2"/>
          <w:color w:val="000000"/>
          <w:sz w:val="20"/>
          <w:szCs w:val="20"/>
        </w:rPr>
        <w:t xml:space="preserve"> synchronise</w:t>
      </w:r>
      <w:r w:rsidR="002E54AC" w:rsidRPr="00DF45C9">
        <w:rPr>
          <w:rFonts w:ascii="Gillius ADF No2" w:hAnsi="Gillius ADF No2"/>
          <w:color w:val="000000"/>
          <w:sz w:val="20"/>
          <w:szCs w:val="20"/>
        </w:rPr>
        <w:t xml:space="preserve"> the timetable</w:t>
      </w:r>
      <w:r w:rsidRPr="00DF45C9">
        <w:rPr>
          <w:rFonts w:ascii="Gillius ADF No2" w:hAnsi="Gillius ADF No2"/>
          <w:color w:val="000000"/>
          <w:sz w:val="20"/>
          <w:szCs w:val="20"/>
        </w:rPr>
        <w:t xml:space="preserve"> with the other key dates of the conference</w:t>
      </w:r>
      <w:r w:rsidR="002E54AC" w:rsidRPr="00DF45C9">
        <w:rPr>
          <w:rFonts w:ascii="Gillius ADF No2" w:hAnsi="Gillius ADF No2"/>
          <w:color w:val="000000"/>
          <w:sz w:val="20"/>
          <w:szCs w:val="20"/>
        </w:rPr>
        <w:t xml:space="preserve"> and share publicity efforts with the main conference</w:t>
      </w:r>
      <w:r w:rsidRPr="00DF45C9">
        <w:rPr>
          <w:rFonts w:ascii="Gillius ADF No2" w:hAnsi="Gillius ADF No2"/>
          <w:color w:val="000000"/>
          <w:sz w:val="20"/>
          <w:szCs w:val="20"/>
        </w:rPr>
        <w:t>.</w:t>
      </w:r>
    </w:p>
    <w:p w14:paraId="52462FE7" w14:textId="31A901B5" w:rsidR="00A53281" w:rsidRPr="00DF45C9" w:rsidRDefault="00A53281" w:rsidP="00FE455F">
      <w:pPr>
        <w:pStyle w:val="NormalWeb"/>
        <w:rPr>
          <w:rFonts w:ascii="Gillius ADF No2" w:hAnsi="Gillius ADF No2"/>
          <w:color w:val="000000"/>
          <w:sz w:val="20"/>
          <w:szCs w:val="20"/>
        </w:rPr>
      </w:pPr>
      <w:r w:rsidRPr="00DF45C9">
        <w:rPr>
          <w:rFonts w:ascii="Gillius ADF No2" w:hAnsi="Gillius ADF No2"/>
          <w:color w:val="000000"/>
          <w:sz w:val="20"/>
          <w:szCs w:val="20"/>
        </w:rPr>
        <w:t>I</w:t>
      </w:r>
      <w:r w:rsidR="003E73F3" w:rsidRPr="00DF45C9">
        <w:rPr>
          <w:rFonts w:ascii="Gillius ADF No2" w:hAnsi="Gillius ADF No2"/>
          <w:color w:val="000000"/>
          <w:sz w:val="20"/>
          <w:szCs w:val="20"/>
        </w:rPr>
        <w:t>n any case, ideally, the lead</w:t>
      </w:r>
      <w:r w:rsidRPr="00DF45C9">
        <w:rPr>
          <w:rFonts w:ascii="Gillius ADF No2" w:hAnsi="Gillius ADF No2"/>
          <w:color w:val="000000"/>
          <w:sz w:val="20"/>
          <w:szCs w:val="20"/>
        </w:rPr>
        <w:t xml:space="preserve"> organiser should gather a small team for the duration of the review process. As a </w:t>
      </w:r>
      <w:r w:rsidR="003E73F3" w:rsidRPr="00DF45C9">
        <w:rPr>
          <w:rFonts w:ascii="Gillius ADF No2" w:hAnsi="Gillius ADF No2"/>
          <w:color w:val="000000"/>
          <w:sz w:val="20"/>
          <w:szCs w:val="20"/>
        </w:rPr>
        <w:t>major</w:t>
      </w:r>
      <w:r w:rsidRPr="00DF45C9">
        <w:rPr>
          <w:rFonts w:ascii="Gillius ADF No2" w:hAnsi="Gillius ADF No2"/>
          <w:color w:val="000000"/>
          <w:sz w:val="20"/>
          <w:szCs w:val="20"/>
        </w:rPr>
        <w:t xml:space="preserve"> time commitment is only needed during the submission review stage, it may be practical to attach the organisation tasks to an existing project. Alternatively, the preparation, call for participation and presentation stages could be organised by a team of one or two, while the submission review may need additional volunteers. The review team members should have at least a basic understanding of software and system administration and, ideally, a knowledge of research within the area. Note that some resources will still be required to write up and deliver feedback to entrants after the prize has been awarded.</w:t>
      </w:r>
    </w:p>
    <w:p w14:paraId="040DAD10" w14:textId="6320285E" w:rsidR="00A53281" w:rsidRPr="00DF45C9" w:rsidRDefault="00A53281" w:rsidP="00F103B6">
      <w:pPr>
        <w:pStyle w:val="NormalWeb"/>
        <w:rPr>
          <w:rFonts w:ascii="Gillius ADF No2" w:hAnsi="Gillius ADF No2"/>
          <w:color w:val="000000"/>
          <w:sz w:val="20"/>
          <w:szCs w:val="20"/>
        </w:rPr>
      </w:pPr>
      <w:r w:rsidRPr="00DF45C9">
        <w:rPr>
          <w:rFonts w:ascii="Gillius ADF No2" w:hAnsi="Gillius ADF No2"/>
          <w:color w:val="000000"/>
          <w:sz w:val="20"/>
          <w:szCs w:val="20"/>
        </w:rPr>
        <w:t>It is not reasonable to ask the conference paper review panel to review the software as well; reviewers will feel they have enough work already given that they are recruited on a volunteer basis. However, if the software reviewers have acc</w:t>
      </w:r>
      <w:r w:rsidR="003E21CF" w:rsidRPr="00DF45C9">
        <w:rPr>
          <w:rFonts w:ascii="Gillius ADF No2" w:hAnsi="Gillius ADF No2"/>
          <w:color w:val="000000"/>
          <w:sz w:val="20"/>
          <w:szCs w:val="20"/>
        </w:rPr>
        <w:t>ess to the paper reviews</w:t>
      </w:r>
      <w:r w:rsidRPr="00DF45C9">
        <w:rPr>
          <w:rFonts w:ascii="Gillius ADF No2" w:hAnsi="Gillius ADF No2"/>
          <w:color w:val="000000"/>
          <w:sz w:val="20"/>
          <w:szCs w:val="20"/>
        </w:rPr>
        <w:t xml:space="preserve">, they can </w:t>
      </w:r>
      <w:r w:rsidR="003E21CF" w:rsidRPr="00DF45C9">
        <w:rPr>
          <w:rFonts w:ascii="Gillius ADF No2" w:hAnsi="Gillius ADF No2"/>
          <w:color w:val="000000"/>
          <w:sz w:val="20"/>
          <w:szCs w:val="20"/>
        </w:rPr>
        <w:t>make use of this; or the paper review panel could be asked to provide comments on some aspects needed for the Prize evaluation (see the evaluation section below).</w:t>
      </w:r>
    </w:p>
    <w:p w14:paraId="1BB4F7FC" w14:textId="2EB85839" w:rsidR="00A53281" w:rsidRPr="00DF45C9" w:rsidRDefault="00A53281" w:rsidP="00F103B6">
      <w:pPr>
        <w:pStyle w:val="Heading4"/>
        <w:rPr>
          <w:color w:val="3E442C"/>
        </w:rPr>
      </w:pPr>
      <w:bookmarkStart w:id="14" w:name="322-What-prize-to-offer"/>
      <w:bookmarkStart w:id="15" w:name="_Toc399745950"/>
      <w:bookmarkEnd w:id="14"/>
      <w:r w:rsidRPr="00DF45C9">
        <w:t>3.2.2</w:t>
      </w:r>
      <w:r w:rsidR="00F103B6" w:rsidRPr="00DF45C9">
        <w:t>.</w:t>
      </w:r>
      <w:r w:rsidRPr="00DF45C9">
        <w:t xml:space="preserve"> What prize to offer?</w:t>
      </w:r>
      <w:bookmarkEnd w:id="15"/>
      <w:r w:rsidRPr="00DF45C9">
        <w:fldChar w:fldCharType="begin"/>
      </w:r>
      <w:r w:rsidRPr="00DF45C9">
        <w:instrText xml:space="preserve"> HYPERLINK "https://code.soundsoftware.ac.uk/projects/wrap-up/wiki/Running_a_Reproducible_Research_Prize" \l "322-What-prize-to-offer" </w:instrText>
      </w:r>
      <w:r w:rsidRPr="00DF45C9">
        <w:fldChar w:fldCharType="separate"/>
      </w:r>
      <w:r w:rsidRPr="00DF45C9">
        <w:rPr>
          <w:vanish/>
          <w:color w:val="BE5700"/>
        </w:rPr>
        <w:t>¶</w:t>
      </w:r>
      <w:r w:rsidRPr="00DF45C9">
        <w:fldChar w:fldCharType="end"/>
      </w:r>
    </w:p>
    <w:p w14:paraId="089A48BB" w14:textId="5B0848BC" w:rsidR="00A53281" w:rsidRPr="00DF45C9" w:rsidRDefault="00A53281" w:rsidP="00FE455F">
      <w:pPr>
        <w:pStyle w:val="NormalWeb"/>
        <w:rPr>
          <w:rFonts w:ascii="Gillius ADF No2" w:hAnsi="Gillius ADF No2"/>
          <w:color w:val="000000"/>
          <w:sz w:val="20"/>
          <w:szCs w:val="20"/>
        </w:rPr>
      </w:pPr>
      <w:r w:rsidRPr="00DF45C9">
        <w:rPr>
          <w:rFonts w:ascii="Gillius ADF No2" w:hAnsi="Gillius ADF No2"/>
          <w:color w:val="000000"/>
          <w:sz w:val="20"/>
          <w:szCs w:val="20"/>
        </w:rPr>
        <w:t xml:space="preserve">The prize should be an incentive to encourage participation. Often, particularly for young academics at the beginning of the career, a certificate and </w:t>
      </w:r>
      <w:r w:rsidR="003E21CF" w:rsidRPr="00DF45C9">
        <w:rPr>
          <w:rFonts w:ascii="Gillius ADF No2" w:hAnsi="Gillius ADF No2"/>
          <w:color w:val="000000"/>
          <w:sz w:val="20"/>
          <w:szCs w:val="20"/>
        </w:rPr>
        <w:t>the prestige</w:t>
      </w:r>
      <w:r w:rsidRPr="00DF45C9">
        <w:rPr>
          <w:rFonts w:ascii="Gillius ADF No2" w:hAnsi="Gillius ADF No2"/>
          <w:color w:val="000000"/>
          <w:sz w:val="20"/>
          <w:szCs w:val="20"/>
        </w:rPr>
        <w:t xml:space="preserve"> may be sufficient and the </w:t>
      </w:r>
      <w:r w:rsidR="00F103B6" w:rsidRPr="00DF45C9">
        <w:rPr>
          <w:rFonts w:ascii="Gillius ADF No2" w:hAnsi="Gillius ADF No2"/>
          <w:color w:val="000000"/>
          <w:sz w:val="20"/>
          <w:szCs w:val="20"/>
        </w:rPr>
        <w:t>“</w:t>
      </w:r>
      <w:r w:rsidRPr="00DF45C9">
        <w:rPr>
          <w:rFonts w:ascii="Gillius ADF No2" w:hAnsi="Gillius ADF No2"/>
          <w:color w:val="000000"/>
          <w:sz w:val="20"/>
          <w:szCs w:val="20"/>
        </w:rPr>
        <w:t>cash value</w:t>
      </w:r>
      <w:r w:rsidR="00F103B6" w:rsidRPr="00DF45C9">
        <w:rPr>
          <w:rFonts w:ascii="Gillius ADF No2" w:hAnsi="Gillius ADF No2"/>
          <w:color w:val="000000"/>
          <w:sz w:val="20"/>
          <w:szCs w:val="20"/>
        </w:rPr>
        <w:t xml:space="preserve">” of the prize </w:t>
      </w:r>
      <w:r w:rsidR="00F103B6" w:rsidRPr="00DF45C9">
        <w:rPr>
          <w:rFonts w:ascii="Gillius ADF No2" w:hAnsi="Gillius ADF No2"/>
          <w:color w:val="000000"/>
          <w:sz w:val="20"/>
          <w:szCs w:val="20"/>
        </w:rPr>
        <w:lastRenderedPageBreak/>
        <w:t>could be nominal. This is particularly the case if the prize is associated with a conference that the authors would be submitting to anyway.</w:t>
      </w:r>
      <w:r w:rsidR="00DF45C9">
        <w:rPr>
          <w:rFonts w:ascii="Gillius ADF No2" w:hAnsi="Gillius ADF No2"/>
          <w:color w:val="000000"/>
          <w:sz w:val="20"/>
          <w:szCs w:val="20"/>
        </w:rPr>
        <w:t xml:space="preserve"> </w:t>
      </w:r>
      <w:r w:rsidRPr="00DF45C9">
        <w:rPr>
          <w:rFonts w:ascii="Gillius ADF No2" w:hAnsi="Gillius ADF No2"/>
          <w:color w:val="000000"/>
          <w:sz w:val="20"/>
          <w:szCs w:val="20"/>
        </w:rPr>
        <w:t>We have successfully offered prizes ranging from a £100 Amazon voucher to a £1000 travel stipend to present the authors' work at an overseas conference.</w:t>
      </w:r>
    </w:p>
    <w:p w14:paraId="63A59674" w14:textId="64A50AE6" w:rsidR="00A53281" w:rsidRPr="00DF45C9" w:rsidRDefault="00F103B6" w:rsidP="00F103B6">
      <w:pPr>
        <w:pStyle w:val="NormalWeb"/>
        <w:rPr>
          <w:rFonts w:ascii="Gillius ADF No2" w:hAnsi="Gillius ADF No2"/>
          <w:color w:val="000000"/>
          <w:sz w:val="20"/>
          <w:szCs w:val="20"/>
        </w:rPr>
      </w:pPr>
      <w:r w:rsidRPr="00DF45C9">
        <w:rPr>
          <w:rFonts w:ascii="Gillius ADF No2" w:hAnsi="Gillius ADF No2"/>
          <w:color w:val="000000"/>
          <w:sz w:val="20"/>
          <w:szCs w:val="20"/>
        </w:rPr>
        <w:t>A</w:t>
      </w:r>
      <w:r w:rsidR="00A53281" w:rsidRPr="00DF45C9">
        <w:rPr>
          <w:rFonts w:ascii="Gillius ADF No2" w:hAnsi="Gillius ADF No2"/>
          <w:color w:val="000000"/>
          <w:sz w:val="20"/>
          <w:szCs w:val="20"/>
        </w:rPr>
        <w:t xml:space="preserve">n award should be offered for each </w:t>
      </w:r>
      <w:r w:rsidR="003E21CF" w:rsidRPr="00DF45C9">
        <w:rPr>
          <w:rFonts w:ascii="Gillius ADF No2" w:hAnsi="Gillius ADF No2"/>
          <w:color w:val="000000"/>
          <w:sz w:val="20"/>
          <w:szCs w:val="20"/>
        </w:rPr>
        <w:t xml:space="preserve">separate </w:t>
      </w:r>
      <w:r w:rsidR="00A53281" w:rsidRPr="00DF45C9">
        <w:rPr>
          <w:rFonts w:ascii="Gillius ADF No2" w:hAnsi="Gillius ADF No2"/>
          <w:color w:val="000000"/>
          <w:sz w:val="20"/>
          <w:szCs w:val="20"/>
        </w:rPr>
        <w:t>category</w:t>
      </w:r>
      <w:r w:rsidRPr="00DF45C9">
        <w:rPr>
          <w:rFonts w:ascii="Gillius ADF No2" w:hAnsi="Gillius ADF No2"/>
          <w:color w:val="000000"/>
          <w:sz w:val="20"/>
          <w:szCs w:val="20"/>
        </w:rPr>
        <w:t>. W</w:t>
      </w:r>
      <w:r w:rsidR="00A53281" w:rsidRPr="00DF45C9">
        <w:rPr>
          <w:rFonts w:ascii="Gillius ADF No2" w:hAnsi="Gillius ADF No2"/>
          <w:color w:val="000000"/>
          <w:sz w:val="20"/>
          <w:szCs w:val="20"/>
        </w:rPr>
        <w:t>orthwhile contributions that fall slightly below the winning standard could receive an honourable mention and a certificate.</w:t>
      </w:r>
    </w:p>
    <w:p w14:paraId="6289D327" w14:textId="2CFADB35" w:rsidR="00A53281" w:rsidRPr="00DF45C9" w:rsidRDefault="00A53281" w:rsidP="00F103B6">
      <w:pPr>
        <w:pStyle w:val="Heading4"/>
        <w:rPr>
          <w:color w:val="3E442C"/>
        </w:rPr>
      </w:pPr>
      <w:bookmarkStart w:id="16" w:name="322-Preparing-the-Timeline"/>
      <w:bookmarkStart w:id="17" w:name="_Toc399745951"/>
      <w:bookmarkEnd w:id="16"/>
      <w:r w:rsidRPr="00DF45C9">
        <w:t>3.2.2</w:t>
      </w:r>
      <w:r w:rsidR="00F103B6" w:rsidRPr="00DF45C9">
        <w:t>.</w:t>
      </w:r>
      <w:r w:rsidRPr="00DF45C9">
        <w:t xml:space="preserve"> Preparing the Timeline</w:t>
      </w:r>
      <w:bookmarkEnd w:id="17"/>
      <w:r w:rsidRPr="00DF45C9">
        <w:fldChar w:fldCharType="begin"/>
      </w:r>
      <w:r w:rsidRPr="00DF45C9">
        <w:instrText xml:space="preserve"> HYPERLINK "https://code.soundsoftware.ac.uk/projects/wrap-up/wiki/Running_a_Reproducible_Research_Prize" \l "322-Preparing-the-Timeline" </w:instrText>
      </w:r>
      <w:r w:rsidRPr="00DF45C9">
        <w:fldChar w:fldCharType="separate"/>
      </w:r>
      <w:r w:rsidRPr="00DF45C9">
        <w:rPr>
          <w:vanish/>
          <w:color w:val="BE5700"/>
        </w:rPr>
        <w:t>¶</w:t>
      </w:r>
      <w:r w:rsidRPr="00DF45C9">
        <w:fldChar w:fldCharType="end"/>
      </w:r>
    </w:p>
    <w:p w14:paraId="5C767867" w14:textId="6FDA58B5" w:rsidR="00A53281" w:rsidRPr="00DF45C9" w:rsidRDefault="00A53281" w:rsidP="003E21CF">
      <w:pPr>
        <w:pStyle w:val="NormalWeb"/>
        <w:rPr>
          <w:rFonts w:ascii="Gillius ADF No2" w:hAnsi="Gillius ADF No2"/>
          <w:color w:val="000000"/>
          <w:sz w:val="20"/>
          <w:szCs w:val="20"/>
        </w:rPr>
      </w:pPr>
      <w:r w:rsidRPr="00DF45C9">
        <w:rPr>
          <w:rFonts w:ascii="Gillius ADF No2" w:hAnsi="Gillius ADF No2"/>
          <w:color w:val="000000"/>
          <w:sz w:val="20"/>
          <w:szCs w:val="20"/>
        </w:rPr>
        <w:t>If the prize is to be hosted at a conference, the committee should be aware of the prize as early as possible, which will allow the project timeline to be synchronised with the conference key dates. That is, the initial call and submission deadline should match that of the conference. This will encourage the participants to think about reproducibility early, and so</w:t>
      </w:r>
      <w:r w:rsidR="003E21CF" w:rsidRPr="00DF45C9">
        <w:rPr>
          <w:rFonts w:ascii="Gillius ADF No2" w:hAnsi="Gillius ADF No2"/>
          <w:color w:val="000000"/>
          <w:sz w:val="20"/>
          <w:szCs w:val="20"/>
        </w:rPr>
        <w:t xml:space="preserve"> the motivation will be higher. The deadline can always be extended to shortly after that of the conference, with a repeat call, if not enough early submissions are received.</w:t>
      </w:r>
    </w:p>
    <w:p w14:paraId="5433335E" w14:textId="69EDB278" w:rsidR="003E21CF" w:rsidRPr="00DF45C9" w:rsidRDefault="00A53281" w:rsidP="003E21CF">
      <w:pPr>
        <w:pStyle w:val="NormalWeb"/>
        <w:rPr>
          <w:rFonts w:ascii="Gillius ADF No2" w:hAnsi="Gillius ADF No2"/>
          <w:color w:val="000000"/>
          <w:sz w:val="20"/>
          <w:szCs w:val="20"/>
        </w:rPr>
      </w:pPr>
      <w:r w:rsidRPr="00DF45C9">
        <w:rPr>
          <w:rFonts w:ascii="Gillius ADF No2" w:hAnsi="Gillius ADF No2"/>
          <w:color w:val="000000"/>
          <w:sz w:val="20"/>
          <w:szCs w:val="20"/>
        </w:rPr>
        <w:t>Alternatively, if the prize is not attached to a conference, previous examples have given 2 months between the call for participation and the submission deadline.</w:t>
      </w:r>
      <w:r w:rsidR="003E21CF" w:rsidRPr="00DF45C9">
        <w:rPr>
          <w:rFonts w:ascii="Gillius ADF No2" w:hAnsi="Gillius ADF No2"/>
          <w:color w:val="000000"/>
          <w:sz w:val="20"/>
          <w:szCs w:val="20"/>
        </w:rPr>
        <w:t xml:space="preserve"> </w:t>
      </w:r>
    </w:p>
    <w:p w14:paraId="7493CD98" w14:textId="27760C68" w:rsidR="00A53281" w:rsidRPr="00DF45C9" w:rsidRDefault="003E21CF" w:rsidP="00F103B6">
      <w:pPr>
        <w:pStyle w:val="NormalWeb"/>
        <w:rPr>
          <w:rFonts w:ascii="Gillius ADF No2" w:hAnsi="Gillius ADF No2"/>
          <w:color w:val="000000"/>
          <w:sz w:val="20"/>
          <w:szCs w:val="20"/>
        </w:rPr>
      </w:pPr>
      <w:r w:rsidRPr="00DF45C9">
        <w:rPr>
          <w:rFonts w:ascii="Gillius ADF No2" w:hAnsi="Gillius ADF No2"/>
          <w:color w:val="000000"/>
          <w:sz w:val="20"/>
          <w:szCs w:val="20"/>
        </w:rPr>
        <w:t xml:space="preserve">It is usually more practical to wait until the papers are accepted before reviewing the software, not least to avoid having to review papers that are then rejected from the conference. </w:t>
      </w:r>
      <w:r w:rsidR="00A53281" w:rsidRPr="00DF45C9">
        <w:rPr>
          <w:rFonts w:ascii="Gillius ADF No2" w:hAnsi="Gillius ADF No2"/>
          <w:color w:val="000000"/>
          <w:sz w:val="20"/>
          <w:szCs w:val="20"/>
        </w:rPr>
        <w:t>In any case, the submission review period is dependent on the number of entries. Although some entries may take minimal time to review, others may take multiple days per reviewer. This is particularly the case for submissions using large datasets or lengthy train/test cycles.</w:t>
      </w:r>
    </w:p>
    <w:p w14:paraId="654346F0" w14:textId="57568360" w:rsidR="00A53281" w:rsidRPr="00DF45C9" w:rsidRDefault="00A53281" w:rsidP="00F103B6">
      <w:pPr>
        <w:pStyle w:val="Heading3"/>
        <w:rPr>
          <w:color w:val="3E442C"/>
        </w:rPr>
      </w:pPr>
      <w:bookmarkStart w:id="18" w:name="33-Call-for-participation"/>
      <w:bookmarkStart w:id="19" w:name="_Toc399745952"/>
      <w:bookmarkEnd w:id="18"/>
      <w:r w:rsidRPr="00DF45C9">
        <w:t>3.3</w:t>
      </w:r>
      <w:r w:rsidR="00F103B6" w:rsidRPr="00DF45C9">
        <w:t>.</w:t>
      </w:r>
      <w:r w:rsidRPr="00DF45C9">
        <w:t xml:space="preserve"> Call for participation</w:t>
      </w:r>
      <w:bookmarkEnd w:id="19"/>
      <w:r w:rsidRPr="00DF45C9">
        <w:fldChar w:fldCharType="begin"/>
      </w:r>
      <w:r w:rsidRPr="00DF45C9">
        <w:instrText xml:space="preserve"> HYPERLINK "https://code.soundsoftware.ac.uk/projects/wrap-up/wiki/Running_a_Reproducible_Research_Prize" \l "33-Call-for-participation" </w:instrText>
      </w:r>
      <w:r w:rsidRPr="00DF45C9">
        <w:fldChar w:fldCharType="separate"/>
      </w:r>
      <w:r w:rsidRPr="00DF45C9">
        <w:rPr>
          <w:vanish/>
          <w:color w:val="BE5700"/>
        </w:rPr>
        <w:t>¶</w:t>
      </w:r>
      <w:r w:rsidRPr="00DF45C9">
        <w:fldChar w:fldCharType="end"/>
      </w:r>
    </w:p>
    <w:p w14:paraId="610555CE" w14:textId="02242DA6" w:rsidR="00A53281" w:rsidRPr="00DF45C9" w:rsidRDefault="00A53281" w:rsidP="00FE455F">
      <w:pPr>
        <w:pStyle w:val="NormalWeb"/>
        <w:rPr>
          <w:rFonts w:ascii="Gillius ADF No2" w:hAnsi="Gillius ADF No2"/>
          <w:color w:val="000000"/>
          <w:sz w:val="20"/>
          <w:szCs w:val="20"/>
        </w:rPr>
      </w:pPr>
      <w:r w:rsidRPr="00DF45C9">
        <w:rPr>
          <w:rFonts w:ascii="Gillius ADF No2" w:hAnsi="Gillius ADF No2"/>
          <w:color w:val="000000"/>
          <w:sz w:val="20"/>
          <w:szCs w:val="20"/>
        </w:rPr>
        <w:t>If the prize is being offered as part of a conference,</w:t>
      </w:r>
      <w:r w:rsidR="00110F08" w:rsidRPr="00DF45C9">
        <w:rPr>
          <w:rFonts w:ascii="Gillius ADF No2" w:hAnsi="Gillius ADF No2"/>
          <w:color w:val="000000"/>
          <w:sz w:val="20"/>
          <w:szCs w:val="20"/>
        </w:rPr>
        <w:t xml:space="preserve"> usually the conference organisers will be able to forward a call for participation in the prize as well. Even if the prize is mentioned in the main conference call, it is</w:t>
      </w:r>
      <w:r w:rsidRPr="00DF45C9">
        <w:rPr>
          <w:rFonts w:ascii="Gillius ADF No2" w:hAnsi="Gillius ADF No2"/>
          <w:color w:val="000000"/>
          <w:sz w:val="20"/>
          <w:szCs w:val="20"/>
        </w:rPr>
        <w:t xml:space="preserve"> worth producing a specific call for any additional information. This might include:</w:t>
      </w:r>
    </w:p>
    <w:p w14:paraId="24B999E7" w14:textId="77777777" w:rsidR="00A53281" w:rsidRPr="00DF45C9" w:rsidRDefault="00A53281" w:rsidP="00FE455F">
      <w:pPr>
        <w:numPr>
          <w:ilvl w:val="0"/>
          <w:numId w:val="17"/>
        </w:numPr>
        <w:spacing w:before="100" w:beforeAutospacing="1" w:after="100" w:afterAutospacing="1" w:line="240" w:lineRule="auto"/>
        <w:rPr>
          <w:color w:val="000000"/>
          <w:szCs w:val="20"/>
        </w:rPr>
      </w:pPr>
      <w:r w:rsidRPr="00DF45C9">
        <w:rPr>
          <w:color w:val="000000"/>
          <w:szCs w:val="20"/>
        </w:rPr>
        <w:t>Important dates</w:t>
      </w:r>
    </w:p>
    <w:p w14:paraId="7F51F321" w14:textId="77777777" w:rsidR="00A53281" w:rsidRPr="00DF45C9" w:rsidRDefault="00A53281" w:rsidP="00FE455F">
      <w:pPr>
        <w:numPr>
          <w:ilvl w:val="0"/>
          <w:numId w:val="17"/>
        </w:numPr>
        <w:spacing w:before="100" w:beforeAutospacing="1" w:after="100" w:afterAutospacing="1" w:line="240" w:lineRule="auto"/>
        <w:rPr>
          <w:color w:val="000000"/>
          <w:szCs w:val="20"/>
        </w:rPr>
      </w:pPr>
      <w:r w:rsidRPr="00DF45C9">
        <w:rPr>
          <w:color w:val="000000"/>
          <w:szCs w:val="20"/>
        </w:rPr>
        <w:t xml:space="preserve">Eligibility - </w:t>
      </w:r>
      <w:r w:rsidRPr="00DF45C9">
        <w:rPr>
          <w:rStyle w:val="Emphasis"/>
          <w:color w:val="000000"/>
          <w:szCs w:val="20"/>
        </w:rPr>
        <w:t>e.g. U.K. and/or non-U.K. researchers.</w:t>
      </w:r>
    </w:p>
    <w:p w14:paraId="05E92C62" w14:textId="77777777" w:rsidR="00A53281" w:rsidRPr="00DF45C9" w:rsidRDefault="00A53281" w:rsidP="00FE455F">
      <w:pPr>
        <w:numPr>
          <w:ilvl w:val="0"/>
          <w:numId w:val="17"/>
        </w:numPr>
        <w:spacing w:before="100" w:beforeAutospacing="1" w:after="100" w:afterAutospacing="1" w:line="240" w:lineRule="auto"/>
        <w:rPr>
          <w:color w:val="000000"/>
          <w:szCs w:val="20"/>
        </w:rPr>
      </w:pPr>
      <w:r w:rsidRPr="00DF45C9">
        <w:rPr>
          <w:color w:val="000000"/>
          <w:szCs w:val="20"/>
        </w:rPr>
        <w:t>Categories</w:t>
      </w:r>
    </w:p>
    <w:p w14:paraId="5D585496" w14:textId="77777777" w:rsidR="00A53281" w:rsidRPr="00DF45C9" w:rsidRDefault="00A53281" w:rsidP="00FE455F">
      <w:pPr>
        <w:numPr>
          <w:ilvl w:val="0"/>
          <w:numId w:val="17"/>
        </w:numPr>
        <w:spacing w:before="100" w:beforeAutospacing="1" w:after="100" w:afterAutospacing="1" w:line="240" w:lineRule="auto"/>
        <w:rPr>
          <w:color w:val="000000"/>
          <w:szCs w:val="20"/>
        </w:rPr>
      </w:pPr>
      <w:r w:rsidRPr="00DF45C9">
        <w:rPr>
          <w:color w:val="000000"/>
          <w:szCs w:val="20"/>
        </w:rPr>
        <w:t>Prizes</w:t>
      </w:r>
    </w:p>
    <w:p w14:paraId="20B1E60C" w14:textId="77777777" w:rsidR="00A53281" w:rsidRPr="00DF45C9" w:rsidRDefault="00A53281" w:rsidP="00FE455F">
      <w:pPr>
        <w:numPr>
          <w:ilvl w:val="0"/>
          <w:numId w:val="17"/>
        </w:numPr>
        <w:spacing w:before="100" w:beforeAutospacing="1" w:after="100" w:afterAutospacing="1" w:line="240" w:lineRule="auto"/>
        <w:rPr>
          <w:color w:val="000000"/>
          <w:szCs w:val="20"/>
        </w:rPr>
      </w:pPr>
      <w:r w:rsidRPr="00DF45C9">
        <w:rPr>
          <w:color w:val="000000"/>
          <w:szCs w:val="20"/>
        </w:rPr>
        <w:t xml:space="preserve">Entry instructions - </w:t>
      </w:r>
      <w:r w:rsidRPr="00DF45C9">
        <w:rPr>
          <w:rStyle w:val="Emphasis"/>
          <w:color w:val="000000"/>
          <w:szCs w:val="20"/>
        </w:rPr>
        <w:t>may include a link to an application form, instructions or an email address to submit to.</w:t>
      </w:r>
    </w:p>
    <w:p w14:paraId="63D30EE2" w14:textId="77777777" w:rsidR="00A53281" w:rsidRPr="00DF45C9" w:rsidRDefault="00A53281" w:rsidP="00FE455F">
      <w:pPr>
        <w:numPr>
          <w:ilvl w:val="0"/>
          <w:numId w:val="17"/>
        </w:numPr>
        <w:spacing w:before="100" w:beforeAutospacing="1" w:after="100" w:afterAutospacing="1" w:line="240" w:lineRule="auto"/>
        <w:rPr>
          <w:color w:val="000000"/>
          <w:szCs w:val="20"/>
        </w:rPr>
      </w:pPr>
      <w:r w:rsidRPr="00DF45C9">
        <w:rPr>
          <w:color w:val="000000"/>
          <w:szCs w:val="20"/>
        </w:rPr>
        <w:t xml:space="preserve">Any platform limitations - </w:t>
      </w:r>
      <w:r w:rsidRPr="00DF45C9">
        <w:rPr>
          <w:rStyle w:val="Emphasis"/>
          <w:color w:val="000000"/>
          <w:szCs w:val="20"/>
        </w:rPr>
        <w:t>if perhaps you only have certain platforms or language environments available to test with.</w:t>
      </w:r>
    </w:p>
    <w:p w14:paraId="32EEDA9B" w14:textId="77777777" w:rsidR="00A53281" w:rsidRPr="00DF45C9" w:rsidRDefault="00A53281" w:rsidP="00FE455F">
      <w:pPr>
        <w:numPr>
          <w:ilvl w:val="0"/>
          <w:numId w:val="17"/>
        </w:numPr>
        <w:spacing w:before="100" w:beforeAutospacing="1" w:after="100" w:afterAutospacing="1" w:line="240" w:lineRule="auto"/>
        <w:rPr>
          <w:color w:val="000000"/>
          <w:szCs w:val="20"/>
        </w:rPr>
      </w:pPr>
      <w:r w:rsidRPr="00DF45C9">
        <w:rPr>
          <w:color w:val="000000"/>
          <w:szCs w:val="20"/>
        </w:rPr>
        <w:t xml:space="preserve">Evaluation guide - </w:t>
      </w:r>
      <w:r w:rsidRPr="00DF45C9">
        <w:rPr>
          <w:rStyle w:val="Emphasis"/>
          <w:color w:val="000000"/>
          <w:szCs w:val="20"/>
        </w:rPr>
        <w:t>link to the criteria for the submission and how they are evaluated.</w:t>
      </w:r>
    </w:p>
    <w:p w14:paraId="1045325F" w14:textId="77777777" w:rsidR="00A53281" w:rsidRPr="00DF45C9" w:rsidRDefault="00A53281" w:rsidP="00FE455F">
      <w:pPr>
        <w:numPr>
          <w:ilvl w:val="0"/>
          <w:numId w:val="17"/>
        </w:numPr>
        <w:spacing w:before="100" w:beforeAutospacing="1" w:after="100" w:afterAutospacing="1" w:line="240" w:lineRule="auto"/>
        <w:rPr>
          <w:color w:val="000000"/>
          <w:szCs w:val="20"/>
        </w:rPr>
      </w:pPr>
      <w:r w:rsidRPr="00DF45C9">
        <w:rPr>
          <w:color w:val="000000"/>
          <w:szCs w:val="20"/>
        </w:rPr>
        <w:t xml:space="preserve">Any additional information - </w:t>
      </w:r>
      <w:r w:rsidRPr="00DF45C9">
        <w:rPr>
          <w:rStyle w:val="Emphasis"/>
          <w:color w:val="000000"/>
          <w:szCs w:val="20"/>
        </w:rPr>
        <w:t>e.g. submission advice.</w:t>
      </w:r>
    </w:p>
    <w:p w14:paraId="1CBF7B94" w14:textId="6467C28C" w:rsidR="00A53281" w:rsidRPr="00DF45C9" w:rsidRDefault="00A53281" w:rsidP="00DF45C9">
      <w:pPr>
        <w:pStyle w:val="NormalWeb"/>
        <w:rPr>
          <w:rFonts w:ascii="Gillius ADF No2" w:hAnsi="Gillius ADF No2"/>
          <w:color w:val="000000"/>
          <w:sz w:val="20"/>
          <w:szCs w:val="20"/>
        </w:rPr>
      </w:pPr>
      <w:r w:rsidRPr="00DF45C9">
        <w:rPr>
          <w:rFonts w:ascii="Gillius ADF No2" w:hAnsi="Gillius ADF No2"/>
          <w:color w:val="000000"/>
          <w:sz w:val="20"/>
          <w:szCs w:val="20"/>
        </w:rPr>
        <w:t>If you are very limited in the platforms available that you can test submissions on, you might prefer to offer something like a downloadable Linux VM image that entrants will be required to make their code compatible with</w:t>
      </w:r>
      <w:r w:rsidR="00110F08" w:rsidRPr="00DF45C9">
        <w:rPr>
          <w:rFonts w:ascii="Gillius ADF No2" w:hAnsi="Gillius ADF No2"/>
          <w:color w:val="000000"/>
          <w:sz w:val="20"/>
          <w:szCs w:val="20"/>
        </w:rPr>
        <w:t>,</w:t>
      </w:r>
      <w:r w:rsidRPr="00DF45C9">
        <w:rPr>
          <w:rFonts w:ascii="Gillius ADF No2" w:hAnsi="Gillius ADF No2"/>
          <w:color w:val="000000"/>
          <w:sz w:val="20"/>
          <w:szCs w:val="20"/>
        </w:rPr>
        <w:t xml:space="preserve"> and tha</w:t>
      </w:r>
      <w:r w:rsidR="00110F08" w:rsidRPr="00DF45C9">
        <w:rPr>
          <w:rFonts w:ascii="Gillius ADF No2" w:hAnsi="Gillius ADF No2"/>
          <w:color w:val="000000"/>
          <w:sz w:val="20"/>
          <w:szCs w:val="20"/>
        </w:rPr>
        <w:t xml:space="preserve">t you can then use for testing. This should be a last resort as it may present enough of an obstacle to limit the number of submissions, </w:t>
      </w:r>
      <w:r w:rsidRPr="00DF45C9">
        <w:rPr>
          <w:rFonts w:ascii="Gillius ADF No2" w:hAnsi="Gillius ADF No2"/>
          <w:color w:val="000000"/>
          <w:sz w:val="20"/>
          <w:szCs w:val="20"/>
        </w:rPr>
        <w:t>especially if you are accepting submissions that use non-redistributable platform software such as MATLAB.</w:t>
      </w:r>
    </w:p>
    <w:p w14:paraId="59FDC44E" w14:textId="13891680" w:rsidR="00A53281" w:rsidRPr="00DF45C9" w:rsidRDefault="00A53281" w:rsidP="00F103B6">
      <w:pPr>
        <w:pStyle w:val="NoSpacing"/>
        <w:rPr>
          <w:szCs w:val="20"/>
        </w:rPr>
      </w:pPr>
      <w:r w:rsidRPr="00DF45C9">
        <w:rPr>
          <w:szCs w:val="20"/>
        </w:rPr>
        <w:t xml:space="preserve">As it might not be clear to many what is required for high quality reproducibility, the call should include tips, hints, and possibly a minimum working example, if appropriate. A simple checklist or series of tips should help the authors detect many significant oversights, such as missing files, references to </w:t>
      </w:r>
      <w:proofErr w:type="spellStart"/>
      <w:r w:rsidRPr="00DF45C9">
        <w:rPr>
          <w:szCs w:val="20"/>
        </w:rPr>
        <w:t>nonexistent</w:t>
      </w:r>
      <w:proofErr w:type="spellEnd"/>
      <w:r w:rsidRPr="00DF45C9">
        <w:rPr>
          <w:szCs w:val="20"/>
        </w:rPr>
        <w:t xml:space="preserve"> paths (e</w:t>
      </w:r>
      <w:r w:rsidR="00110F08" w:rsidRPr="00DF45C9">
        <w:rPr>
          <w:szCs w:val="20"/>
        </w:rPr>
        <w:t>.</w:t>
      </w:r>
      <w:r w:rsidRPr="00DF45C9">
        <w:rPr>
          <w:szCs w:val="20"/>
        </w:rPr>
        <w:t>g</w:t>
      </w:r>
      <w:r w:rsidR="00110F08" w:rsidRPr="00DF45C9">
        <w:rPr>
          <w:szCs w:val="20"/>
        </w:rPr>
        <w:t>.</w:t>
      </w:r>
      <w:r w:rsidRPr="00DF45C9">
        <w:rPr>
          <w:szCs w:val="20"/>
        </w:rPr>
        <w:t xml:space="preserve"> </w:t>
      </w:r>
      <w:r w:rsidR="00110F08" w:rsidRPr="00DF45C9">
        <w:rPr>
          <w:szCs w:val="20"/>
        </w:rPr>
        <w:t>“</w:t>
      </w:r>
      <w:r w:rsidRPr="00DF45C9">
        <w:rPr>
          <w:szCs w:val="20"/>
        </w:rPr>
        <w:t>/home/</w:t>
      </w:r>
      <w:proofErr w:type="spellStart"/>
      <w:r w:rsidRPr="00DF45C9">
        <w:rPr>
          <w:szCs w:val="20"/>
        </w:rPr>
        <w:t>myusername</w:t>
      </w:r>
      <w:proofErr w:type="spellEnd"/>
      <w:r w:rsidRPr="00DF45C9">
        <w:rPr>
          <w:szCs w:val="20"/>
        </w:rPr>
        <w:t>/data/</w:t>
      </w:r>
      <w:r w:rsidR="00110F08" w:rsidRPr="00DF45C9">
        <w:rPr>
          <w:szCs w:val="20"/>
        </w:rPr>
        <w:t>”</w:t>
      </w:r>
      <w:r w:rsidRPr="00DF45C9">
        <w:rPr>
          <w:szCs w:val="20"/>
        </w:rPr>
        <w:t>), or incomplete (or completely missing) instructions.</w:t>
      </w:r>
    </w:p>
    <w:p w14:paraId="0F874018" w14:textId="77777777" w:rsidR="00F103B6" w:rsidRPr="00DF45C9" w:rsidRDefault="00F103B6" w:rsidP="00F103B6">
      <w:pPr>
        <w:pStyle w:val="NoSpacing"/>
        <w:rPr>
          <w:szCs w:val="20"/>
        </w:rPr>
      </w:pPr>
    </w:p>
    <w:p w14:paraId="7760CEF5" w14:textId="6B813837" w:rsidR="00A53281" w:rsidRPr="00DF45C9" w:rsidRDefault="00A53281" w:rsidP="00F103B6">
      <w:pPr>
        <w:pStyle w:val="Heading3"/>
        <w:rPr>
          <w:color w:val="3E442C"/>
        </w:rPr>
      </w:pPr>
      <w:bookmarkStart w:id="20" w:name="34-Reviewing"/>
      <w:bookmarkStart w:id="21" w:name="_Toc399745953"/>
      <w:bookmarkEnd w:id="20"/>
      <w:r w:rsidRPr="00DF45C9">
        <w:t>3.4</w:t>
      </w:r>
      <w:r w:rsidR="00F103B6" w:rsidRPr="00DF45C9">
        <w:t>.</w:t>
      </w:r>
      <w:r w:rsidRPr="00DF45C9">
        <w:t xml:space="preserve"> Reviewing</w:t>
      </w:r>
      <w:bookmarkEnd w:id="21"/>
      <w:r w:rsidRPr="00DF45C9">
        <w:fldChar w:fldCharType="begin"/>
      </w:r>
      <w:r w:rsidRPr="00DF45C9">
        <w:instrText xml:space="preserve"> HYPERLINK "https://code.soundsoftware.ac.uk/projects/wrap-up/wiki/Running_a_Reproducible_Research_Prize" \l "34-Reviewing" </w:instrText>
      </w:r>
      <w:r w:rsidRPr="00DF45C9">
        <w:fldChar w:fldCharType="separate"/>
      </w:r>
      <w:r w:rsidRPr="00DF45C9">
        <w:rPr>
          <w:vanish/>
          <w:color w:val="BE5700"/>
        </w:rPr>
        <w:t>¶</w:t>
      </w:r>
      <w:r w:rsidRPr="00DF45C9">
        <w:fldChar w:fldCharType="end"/>
      </w:r>
    </w:p>
    <w:p w14:paraId="57F0790D" w14:textId="5EA8DA4E" w:rsidR="00A53281" w:rsidRPr="00DF45C9" w:rsidRDefault="00A53281" w:rsidP="00FE455F">
      <w:pPr>
        <w:pStyle w:val="NormalWeb"/>
        <w:rPr>
          <w:rFonts w:ascii="Gillius ADF No2" w:hAnsi="Gillius ADF No2"/>
          <w:color w:val="000000"/>
          <w:sz w:val="20"/>
          <w:szCs w:val="20"/>
        </w:rPr>
      </w:pPr>
      <w:r w:rsidRPr="00DF45C9">
        <w:rPr>
          <w:rFonts w:ascii="Gillius ADF No2" w:hAnsi="Gillius ADF No2"/>
          <w:color w:val="000000"/>
          <w:sz w:val="20"/>
          <w:szCs w:val="20"/>
        </w:rPr>
        <w:t xml:space="preserve">The submissions should be reviewed </w:t>
      </w:r>
      <w:r w:rsidR="00110F08" w:rsidRPr="00DF45C9">
        <w:rPr>
          <w:rFonts w:ascii="Gillius ADF No2" w:hAnsi="Gillius ADF No2"/>
          <w:color w:val="000000"/>
          <w:sz w:val="20"/>
          <w:szCs w:val="20"/>
        </w:rPr>
        <w:t>against</w:t>
      </w:r>
      <w:r w:rsidRPr="00DF45C9">
        <w:rPr>
          <w:rFonts w:ascii="Gillius ADF No2" w:hAnsi="Gillius ADF No2"/>
          <w:color w:val="000000"/>
          <w:sz w:val="20"/>
          <w:szCs w:val="20"/>
        </w:rPr>
        <w:t xml:space="preserve"> three </w:t>
      </w:r>
      <w:r w:rsidR="00110F08" w:rsidRPr="00DF45C9">
        <w:rPr>
          <w:rFonts w:ascii="Gillius ADF No2" w:hAnsi="Gillius ADF No2"/>
          <w:color w:val="000000"/>
          <w:sz w:val="20"/>
          <w:szCs w:val="20"/>
        </w:rPr>
        <w:t>separate criteria</w:t>
      </w:r>
      <w:r w:rsidRPr="00DF45C9">
        <w:rPr>
          <w:rFonts w:ascii="Gillius ADF No2" w:hAnsi="Gillius ADF No2"/>
          <w:color w:val="000000"/>
          <w:sz w:val="20"/>
          <w:szCs w:val="20"/>
        </w:rPr>
        <w:t>:</w:t>
      </w:r>
    </w:p>
    <w:p w14:paraId="3F60BEDD" w14:textId="77777777" w:rsidR="00A53281" w:rsidRPr="00DF45C9" w:rsidRDefault="00A53281" w:rsidP="00FE455F">
      <w:pPr>
        <w:numPr>
          <w:ilvl w:val="0"/>
          <w:numId w:val="18"/>
        </w:numPr>
        <w:spacing w:before="100" w:beforeAutospacing="1" w:after="100" w:afterAutospacing="1" w:line="240" w:lineRule="auto"/>
        <w:rPr>
          <w:color w:val="000000"/>
          <w:szCs w:val="20"/>
        </w:rPr>
      </w:pPr>
      <w:r w:rsidRPr="00DF45C9">
        <w:rPr>
          <w:color w:val="000000"/>
          <w:szCs w:val="20"/>
        </w:rPr>
        <w:t>Ease of reproducibility of the results: a straightforward baseline replicability test in which you should evaluate whether each submission's published results can be regenerated using the software and data associated with the paper (where applicable).</w:t>
      </w:r>
    </w:p>
    <w:p w14:paraId="7D8707A3" w14:textId="77777777" w:rsidR="00A53281" w:rsidRPr="00DF45C9" w:rsidRDefault="00A53281" w:rsidP="00FE455F">
      <w:pPr>
        <w:numPr>
          <w:ilvl w:val="0"/>
          <w:numId w:val="18"/>
        </w:numPr>
        <w:spacing w:before="100" w:beforeAutospacing="1" w:after="100" w:afterAutospacing="1" w:line="240" w:lineRule="auto"/>
        <w:rPr>
          <w:color w:val="000000"/>
          <w:szCs w:val="20"/>
        </w:rPr>
      </w:pPr>
      <w:r w:rsidRPr="00DF45C9">
        <w:rPr>
          <w:color w:val="000000"/>
          <w:szCs w:val="20"/>
        </w:rPr>
        <w:t xml:space="preserve">Quality of sustainability planning: each submission's sustainability (of associated software and data) can be evaluated based on the Software Sustainability Institute's sustainability evaluation criteria (see </w:t>
      </w:r>
      <w:hyperlink r:id="rId9" w:history="1">
        <w:r w:rsidRPr="00DF45C9">
          <w:rPr>
            <w:color w:val="BE5700"/>
            <w:szCs w:val="20"/>
          </w:rPr>
          <w:t>http://www.software.ac.uk/online-sustainability-evaluation</w:t>
        </w:r>
      </w:hyperlink>
      <w:r w:rsidRPr="00DF45C9">
        <w:rPr>
          <w:color w:val="000000"/>
          <w:szCs w:val="20"/>
        </w:rPr>
        <w:t>).</w:t>
      </w:r>
    </w:p>
    <w:p w14:paraId="7D3E3C2F" w14:textId="3A0BDA56" w:rsidR="00A53281" w:rsidRPr="00DF45C9" w:rsidRDefault="00A53281" w:rsidP="00F103B6">
      <w:pPr>
        <w:numPr>
          <w:ilvl w:val="0"/>
          <w:numId w:val="18"/>
        </w:numPr>
        <w:spacing w:before="100" w:beforeAutospacing="1" w:after="100" w:afterAutospacing="1" w:line="240" w:lineRule="auto"/>
        <w:rPr>
          <w:color w:val="000000"/>
          <w:szCs w:val="20"/>
        </w:rPr>
      </w:pPr>
      <w:r w:rsidRPr="00DF45C9">
        <w:rPr>
          <w:color w:val="000000"/>
          <w:szCs w:val="20"/>
        </w:rPr>
        <w:t>Potential to enable high quality research in the relevant community.</w:t>
      </w:r>
    </w:p>
    <w:p w14:paraId="5797DBD9" w14:textId="1B71209B" w:rsidR="00A53281" w:rsidRPr="00DF45C9" w:rsidRDefault="00A53281" w:rsidP="00F103B6">
      <w:pPr>
        <w:pStyle w:val="Heading4"/>
        <w:rPr>
          <w:color w:val="3E442C"/>
        </w:rPr>
      </w:pPr>
      <w:bookmarkStart w:id="22" w:name="341-Ease-of-reproducibility"/>
      <w:bookmarkStart w:id="23" w:name="_Toc399745954"/>
      <w:bookmarkEnd w:id="22"/>
      <w:r w:rsidRPr="00DF45C9">
        <w:t>3.4.1</w:t>
      </w:r>
      <w:r w:rsidR="00F103B6" w:rsidRPr="00DF45C9">
        <w:t>.</w:t>
      </w:r>
      <w:r w:rsidRPr="00DF45C9">
        <w:t xml:space="preserve"> Ease of reproducibility</w:t>
      </w:r>
      <w:bookmarkEnd w:id="23"/>
      <w:r w:rsidRPr="00DF45C9">
        <w:fldChar w:fldCharType="begin"/>
      </w:r>
      <w:r w:rsidRPr="00DF45C9">
        <w:instrText xml:space="preserve"> HYPERLINK "https://code.soundsoftware.ac.uk/projects/wrap-up/wiki/Running_a_Reproducible_Research_Prize" \l "341-Ease-of-reproducibility" </w:instrText>
      </w:r>
      <w:r w:rsidRPr="00DF45C9">
        <w:fldChar w:fldCharType="separate"/>
      </w:r>
      <w:r w:rsidRPr="00DF45C9">
        <w:rPr>
          <w:vanish/>
          <w:color w:val="BE5700"/>
        </w:rPr>
        <w:t>¶</w:t>
      </w:r>
      <w:r w:rsidRPr="00DF45C9">
        <w:fldChar w:fldCharType="end"/>
      </w:r>
    </w:p>
    <w:p w14:paraId="77D9E893" w14:textId="77777777" w:rsidR="00A53281" w:rsidRPr="00DF45C9" w:rsidRDefault="00A53281" w:rsidP="00FE455F">
      <w:pPr>
        <w:pStyle w:val="NormalWeb"/>
        <w:rPr>
          <w:rFonts w:ascii="Gillius ADF No2" w:hAnsi="Gillius ADF No2"/>
          <w:color w:val="000000"/>
          <w:sz w:val="20"/>
          <w:szCs w:val="20"/>
        </w:rPr>
      </w:pPr>
      <w:r w:rsidRPr="00DF45C9">
        <w:rPr>
          <w:rFonts w:ascii="Gillius ADF No2" w:hAnsi="Gillius ADF No2"/>
          <w:color w:val="000000"/>
          <w:sz w:val="20"/>
          <w:szCs w:val="20"/>
        </w:rPr>
        <w:t>To evaluate ease of reproducibility, you will need to obtain, build, and run the software and reproduce the published results. The submission should include instructions to do this and you should approach the exercise with the expectation that little additional knowledge should be needed. If possible, use a clean test environment on an operating system that is explicitly described as supported by the submission.</w:t>
      </w:r>
    </w:p>
    <w:p w14:paraId="7DBC39F2" w14:textId="28530936" w:rsidR="00A53281" w:rsidRPr="00DF45C9" w:rsidRDefault="00A53281" w:rsidP="00FE455F">
      <w:pPr>
        <w:pStyle w:val="NormalWeb"/>
        <w:rPr>
          <w:rFonts w:ascii="Gillius ADF No2" w:hAnsi="Gillius ADF No2"/>
          <w:color w:val="000000"/>
          <w:sz w:val="20"/>
          <w:szCs w:val="20"/>
        </w:rPr>
      </w:pPr>
      <w:r w:rsidRPr="00DF45C9">
        <w:rPr>
          <w:rFonts w:ascii="Gillius ADF No2" w:hAnsi="Gillius ADF No2"/>
          <w:color w:val="000000"/>
          <w:sz w:val="20"/>
          <w:szCs w:val="20"/>
        </w:rPr>
        <w:t>Make a note of every obstacle you encounter, and consider the amount of effort and time needed to install the software. For example, if it is difficult to install any dependencies, then this should be a factor in your review. If something is obviously missing from a submission or its instructions, consider contacting the author to resolve the problem, but consider thi</w:t>
      </w:r>
      <w:r w:rsidR="00110F08" w:rsidRPr="00DF45C9">
        <w:rPr>
          <w:rFonts w:ascii="Gillius ADF No2" w:hAnsi="Gillius ADF No2"/>
          <w:color w:val="000000"/>
          <w:sz w:val="20"/>
          <w:szCs w:val="20"/>
        </w:rPr>
        <w:t>s a significant negative mark for</w:t>
      </w:r>
      <w:r w:rsidRPr="00DF45C9">
        <w:rPr>
          <w:rFonts w:ascii="Gillius ADF No2" w:hAnsi="Gillius ADF No2"/>
          <w:color w:val="000000"/>
          <w:sz w:val="20"/>
          <w:szCs w:val="20"/>
        </w:rPr>
        <w:t xml:space="preserve"> the submission. Do not spend excessive time (say, more than one person-day) </w:t>
      </w:r>
      <w:r w:rsidR="00110F08" w:rsidRPr="00DF45C9">
        <w:rPr>
          <w:rFonts w:ascii="Gillius ADF No2" w:hAnsi="Gillius ADF No2"/>
          <w:color w:val="000000"/>
          <w:sz w:val="20"/>
          <w:szCs w:val="20"/>
        </w:rPr>
        <w:t>trying to make the software run at all</w:t>
      </w:r>
      <w:r w:rsidRPr="00DF45C9">
        <w:rPr>
          <w:rFonts w:ascii="Gillius ADF No2" w:hAnsi="Gillius ADF No2"/>
          <w:color w:val="000000"/>
          <w:sz w:val="20"/>
          <w:szCs w:val="20"/>
        </w:rPr>
        <w:t>; if you can't manage it, it's likely</w:t>
      </w:r>
      <w:r w:rsidR="00110F08" w:rsidRPr="00DF45C9">
        <w:rPr>
          <w:rFonts w:ascii="Gillius ADF No2" w:hAnsi="Gillius ADF No2"/>
          <w:color w:val="000000"/>
          <w:sz w:val="20"/>
          <w:szCs w:val="20"/>
        </w:rPr>
        <w:t xml:space="preserve"> that other people can't either, and you may need to take up the slack if the software takes a long time to run or if other problems are encountered later.</w:t>
      </w:r>
    </w:p>
    <w:p w14:paraId="39080482" w14:textId="77777777" w:rsidR="00A53281" w:rsidRPr="00DF45C9" w:rsidRDefault="00A53281" w:rsidP="00FE455F">
      <w:pPr>
        <w:pStyle w:val="NormalWeb"/>
        <w:rPr>
          <w:rFonts w:ascii="Gillius ADF No2" w:hAnsi="Gillius ADF No2"/>
          <w:color w:val="000000"/>
          <w:sz w:val="20"/>
          <w:szCs w:val="20"/>
        </w:rPr>
      </w:pPr>
      <w:r w:rsidRPr="00DF45C9">
        <w:rPr>
          <w:rFonts w:ascii="Gillius ADF No2" w:hAnsi="Gillius ADF No2"/>
          <w:color w:val="000000"/>
          <w:sz w:val="20"/>
          <w:szCs w:val="20"/>
        </w:rPr>
        <w:t>This criterion may be evaluated using a 5-level scale as follows:</w:t>
      </w:r>
    </w:p>
    <w:p w14:paraId="03A1B1FE" w14:textId="77777777" w:rsidR="00A53281" w:rsidRPr="00DF45C9" w:rsidRDefault="00A53281" w:rsidP="00FE455F">
      <w:pPr>
        <w:numPr>
          <w:ilvl w:val="0"/>
          <w:numId w:val="19"/>
        </w:numPr>
        <w:spacing w:before="100" w:beforeAutospacing="1" w:after="100" w:afterAutospacing="1" w:line="240" w:lineRule="auto"/>
        <w:rPr>
          <w:color w:val="000000"/>
          <w:szCs w:val="20"/>
        </w:rPr>
      </w:pPr>
      <w:r w:rsidRPr="00DF45C9">
        <w:rPr>
          <w:color w:val="000000"/>
          <w:szCs w:val="20"/>
        </w:rPr>
        <w:t>Excellent. A single command or script reproduced the figures in the paper.</w:t>
      </w:r>
    </w:p>
    <w:p w14:paraId="6D360AAD" w14:textId="77777777" w:rsidR="00A53281" w:rsidRPr="00DF45C9" w:rsidRDefault="00A53281" w:rsidP="00FE455F">
      <w:pPr>
        <w:numPr>
          <w:ilvl w:val="0"/>
          <w:numId w:val="19"/>
        </w:numPr>
        <w:spacing w:before="100" w:beforeAutospacing="1" w:after="100" w:afterAutospacing="1" w:line="240" w:lineRule="auto"/>
        <w:rPr>
          <w:color w:val="000000"/>
          <w:szCs w:val="20"/>
        </w:rPr>
      </w:pPr>
      <w:r w:rsidRPr="00DF45C9">
        <w:rPr>
          <w:color w:val="000000"/>
          <w:szCs w:val="20"/>
        </w:rPr>
        <w:t>Good. It was possible to generate figures like those in the paper, perhaps incomplete or with some adjustment to parameters, but without code changes or author intervention.</w:t>
      </w:r>
    </w:p>
    <w:p w14:paraId="4D4491E6" w14:textId="77777777" w:rsidR="00A53281" w:rsidRPr="00DF45C9" w:rsidRDefault="00A53281" w:rsidP="00FE455F">
      <w:pPr>
        <w:numPr>
          <w:ilvl w:val="0"/>
          <w:numId w:val="19"/>
        </w:numPr>
        <w:spacing w:before="100" w:beforeAutospacing="1" w:after="100" w:afterAutospacing="1" w:line="240" w:lineRule="auto"/>
        <w:rPr>
          <w:color w:val="000000"/>
          <w:szCs w:val="20"/>
        </w:rPr>
      </w:pPr>
      <w:r w:rsidRPr="00DF45C9">
        <w:rPr>
          <w:color w:val="000000"/>
          <w:szCs w:val="20"/>
        </w:rPr>
        <w:t>Passable. Results were generated but not without effort, for example modifying the code or reverse-engineering how to call it.</w:t>
      </w:r>
    </w:p>
    <w:p w14:paraId="5A9DF28E" w14:textId="77777777" w:rsidR="00A53281" w:rsidRPr="00DF45C9" w:rsidRDefault="00A53281" w:rsidP="00FE455F">
      <w:pPr>
        <w:numPr>
          <w:ilvl w:val="0"/>
          <w:numId w:val="19"/>
        </w:numPr>
        <w:spacing w:before="100" w:beforeAutospacing="1" w:after="100" w:afterAutospacing="1" w:line="240" w:lineRule="auto"/>
        <w:rPr>
          <w:color w:val="000000"/>
          <w:szCs w:val="20"/>
        </w:rPr>
      </w:pPr>
      <w:r w:rsidRPr="00DF45C9">
        <w:rPr>
          <w:color w:val="000000"/>
          <w:szCs w:val="20"/>
        </w:rPr>
        <w:t>Modest. Although we were able to run the code, no means was provided to reproduce the figures in the paper.</w:t>
      </w:r>
    </w:p>
    <w:p w14:paraId="57978073" w14:textId="363481B1" w:rsidR="00A53281" w:rsidRPr="00DF45C9" w:rsidRDefault="00A53281" w:rsidP="00F103B6">
      <w:pPr>
        <w:numPr>
          <w:ilvl w:val="0"/>
          <w:numId w:val="19"/>
        </w:numPr>
        <w:spacing w:before="100" w:beforeAutospacing="1" w:after="100" w:afterAutospacing="1" w:line="240" w:lineRule="auto"/>
        <w:rPr>
          <w:color w:val="000000"/>
          <w:szCs w:val="20"/>
        </w:rPr>
      </w:pPr>
      <w:r w:rsidRPr="00DF45C9">
        <w:rPr>
          <w:color w:val="000000"/>
          <w:szCs w:val="20"/>
        </w:rPr>
        <w:t>Nil. We could not get the code to work.</w:t>
      </w:r>
    </w:p>
    <w:p w14:paraId="6A279B9C" w14:textId="3A9FB1B4" w:rsidR="00A53281" w:rsidRPr="00DF45C9" w:rsidRDefault="00A53281" w:rsidP="00F103B6">
      <w:pPr>
        <w:pStyle w:val="Heading4"/>
        <w:rPr>
          <w:color w:val="3E442C"/>
        </w:rPr>
      </w:pPr>
      <w:bookmarkStart w:id="24" w:name="342-Quality-of-sustainability-planning"/>
      <w:bookmarkStart w:id="25" w:name="_Toc399745955"/>
      <w:bookmarkEnd w:id="24"/>
      <w:r w:rsidRPr="00DF45C9">
        <w:t>3.4.2</w:t>
      </w:r>
      <w:r w:rsidR="00F103B6" w:rsidRPr="00DF45C9">
        <w:t>.</w:t>
      </w:r>
      <w:r w:rsidRPr="00DF45C9">
        <w:t xml:space="preserve"> Quality of sustainability planning</w:t>
      </w:r>
      <w:bookmarkEnd w:id="25"/>
      <w:r w:rsidRPr="00DF45C9">
        <w:fldChar w:fldCharType="begin"/>
      </w:r>
      <w:r w:rsidRPr="00DF45C9">
        <w:instrText xml:space="preserve"> HYPERLINK "https://code.soundsoftware.ac.uk/projects/wrap-up/wiki/Running_a_Reproducible_Research_Prize" \l "342-Quality-of-sustainability-planning" </w:instrText>
      </w:r>
      <w:r w:rsidRPr="00DF45C9">
        <w:fldChar w:fldCharType="separate"/>
      </w:r>
      <w:r w:rsidRPr="00DF45C9">
        <w:rPr>
          <w:vanish/>
          <w:color w:val="BE5700"/>
        </w:rPr>
        <w:t>¶</w:t>
      </w:r>
      <w:r w:rsidRPr="00DF45C9">
        <w:fldChar w:fldCharType="end"/>
      </w:r>
    </w:p>
    <w:p w14:paraId="0C8995BA" w14:textId="77777777" w:rsidR="00A53281" w:rsidRPr="00DF45C9" w:rsidRDefault="00A53281" w:rsidP="00FE455F">
      <w:pPr>
        <w:pStyle w:val="NormalWeb"/>
        <w:rPr>
          <w:rFonts w:ascii="Gillius ADF No2" w:hAnsi="Gillius ADF No2"/>
          <w:color w:val="000000"/>
          <w:sz w:val="20"/>
          <w:szCs w:val="20"/>
        </w:rPr>
      </w:pPr>
      <w:r w:rsidRPr="00DF45C9">
        <w:rPr>
          <w:rFonts w:ascii="Gillius ADF No2" w:hAnsi="Gillius ADF No2"/>
          <w:color w:val="000000"/>
          <w:sz w:val="20"/>
          <w:szCs w:val="20"/>
        </w:rPr>
        <w:t xml:space="preserve">For this criterion, the Software Sustainability Institute offers a free service consisting of an online evaluation questionnaire which takes around 15 minutes to complete: </w:t>
      </w:r>
      <w:hyperlink r:id="rId10" w:history="1">
        <w:r w:rsidRPr="00DF45C9">
          <w:rPr>
            <w:rFonts w:ascii="Gillius ADF No2" w:hAnsi="Gillius ADF No2"/>
            <w:color w:val="BE5700"/>
            <w:sz w:val="20"/>
            <w:szCs w:val="20"/>
          </w:rPr>
          <w:t>http://www.software.ac.uk/online-sustainability-evaluation</w:t>
        </w:r>
      </w:hyperlink>
    </w:p>
    <w:p w14:paraId="1541C32F" w14:textId="77777777" w:rsidR="00A53281" w:rsidRPr="00DF45C9" w:rsidRDefault="00A53281" w:rsidP="00FE455F">
      <w:pPr>
        <w:pStyle w:val="NormalWeb"/>
        <w:rPr>
          <w:rFonts w:ascii="Gillius ADF No2" w:hAnsi="Gillius ADF No2"/>
          <w:color w:val="000000"/>
          <w:sz w:val="20"/>
          <w:szCs w:val="20"/>
        </w:rPr>
      </w:pPr>
      <w:r w:rsidRPr="00DF45C9">
        <w:rPr>
          <w:rFonts w:ascii="Gillius ADF No2" w:hAnsi="Gillius ADF No2"/>
          <w:color w:val="000000"/>
          <w:sz w:val="20"/>
          <w:szCs w:val="20"/>
        </w:rPr>
        <w:t>Your aim is to identify those factors that may affect the ability of future users to obtain and use the software. For example, the submission should have clear licence terms, should come with sufficient documentation, should include a citation to the paper that it is associated with, and should be hosted at a recognised hosting site that can reasonably be expected to remain available.</w:t>
      </w:r>
    </w:p>
    <w:p w14:paraId="16E9A7E9" w14:textId="77777777" w:rsidR="00A53281" w:rsidRPr="00DF45C9" w:rsidRDefault="00A53281" w:rsidP="00FE455F">
      <w:pPr>
        <w:pStyle w:val="NormalWeb"/>
        <w:rPr>
          <w:rFonts w:ascii="Gillius ADF No2" w:hAnsi="Gillius ADF No2"/>
          <w:color w:val="000000"/>
          <w:sz w:val="20"/>
          <w:szCs w:val="20"/>
        </w:rPr>
      </w:pPr>
      <w:r w:rsidRPr="00DF45C9">
        <w:rPr>
          <w:rFonts w:ascii="Gillius ADF No2" w:hAnsi="Gillius ADF No2"/>
          <w:color w:val="000000"/>
          <w:sz w:val="20"/>
          <w:szCs w:val="20"/>
        </w:rPr>
        <w:t>This criterion may be evaluated on a 4-level scale:</w:t>
      </w:r>
    </w:p>
    <w:p w14:paraId="1CDB5436" w14:textId="77777777" w:rsidR="00A53281" w:rsidRPr="00DF45C9" w:rsidRDefault="00A53281" w:rsidP="00FE455F">
      <w:pPr>
        <w:numPr>
          <w:ilvl w:val="0"/>
          <w:numId w:val="20"/>
        </w:numPr>
        <w:spacing w:before="100" w:beforeAutospacing="1" w:after="100" w:afterAutospacing="1" w:line="240" w:lineRule="auto"/>
        <w:rPr>
          <w:color w:val="000000"/>
          <w:szCs w:val="20"/>
        </w:rPr>
      </w:pPr>
      <w:r w:rsidRPr="00DF45C9">
        <w:rPr>
          <w:color w:val="000000"/>
          <w:szCs w:val="20"/>
        </w:rPr>
        <w:lastRenderedPageBreak/>
        <w:t>Excellent. The software and/or data are clearly described in a suitable hosting environment and all of the requirements in the Software Sustainability Institute questionnaire that are relevant to the submission have been met.</w:t>
      </w:r>
    </w:p>
    <w:p w14:paraId="253A68CC" w14:textId="77777777" w:rsidR="00A53281" w:rsidRPr="00DF45C9" w:rsidRDefault="00A53281" w:rsidP="00FE455F">
      <w:pPr>
        <w:numPr>
          <w:ilvl w:val="0"/>
          <w:numId w:val="20"/>
        </w:numPr>
        <w:spacing w:before="100" w:beforeAutospacing="1" w:after="100" w:afterAutospacing="1" w:line="240" w:lineRule="auto"/>
        <w:rPr>
          <w:color w:val="000000"/>
          <w:szCs w:val="20"/>
        </w:rPr>
      </w:pPr>
      <w:r w:rsidRPr="00DF45C9">
        <w:rPr>
          <w:color w:val="000000"/>
          <w:szCs w:val="20"/>
        </w:rPr>
        <w:t>Good. The software and/or data are sufficiently well described in a suitable hosting environment but some relevant requirements are not met.</w:t>
      </w:r>
    </w:p>
    <w:p w14:paraId="4CD31108" w14:textId="77777777" w:rsidR="00A53281" w:rsidRPr="00DF45C9" w:rsidRDefault="00A53281" w:rsidP="00FE455F">
      <w:pPr>
        <w:numPr>
          <w:ilvl w:val="0"/>
          <w:numId w:val="20"/>
        </w:numPr>
        <w:spacing w:before="100" w:beforeAutospacing="1" w:after="100" w:afterAutospacing="1" w:line="240" w:lineRule="auto"/>
        <w:rPr>
          <w:color w:val="000000"/>
          <w:szCs w:val="20"/>
        </w:rPr>
      </w:pPr>
      <w:r w:rsidRPr="00DF45C9">
        <w:rPr>
          <w:color w:val="000000"/>
          <w:szCs w:val="20"/>
        </w:rPr>
        <w:t>Passable. The software and/or data may be obtained by future users but necessary information or supporting material is lacking.</w:t>
      </w:r>
    </w:p>
    <w:p w14:paraId="5A22FC9E" w14:textId="31B8421A" w:rsidR="00A53281" w:rsidRPr="00DF45C9" w:rsidRDefault="00A53281" w:rsidP="00F103B6">
      <w:pPr>
        <w:numPr>
          <w:ilvl w:val="0"/>
          <w:numId w:val="20"/>
        </w:numPr>
        <w:spacing w:before="100" w:beforeAutospacing="1" w:after="100" w:afterAutospacing="1" w:line="240" w:lineRule="auto"/>
        <w:rPr>
          <w:color w:val="000000"/>
          <w:szCs w:val="20"/>
        </w:rPr>
      </w:pPr>
      <w:r w:rsidRPr="00DF45C9">
        <w:rPr>
          <w:color w:val="000000"/>
          <w:szCs w:val="20"/>
        </w:rPr>
        <w:t>Poor. It is not clear that a future user would be able to obtain or use the software or data.</w:t>
      </w:r>
    </w:p>
    <w:p w14:paraId="0B4218DC" w14:textId="04CCA9EE" w:rsidR="00A53281" w:rsidRPr="00DF45C9" w:rsidRDefault="00A53281" w:rsidP="00F103B6">
      <w:pPr>
        <w:pStyle w:val="Heading4"/>
        <w:rPr>
          <w:color w:val="3E442C"/>
        </w:rPr>
      </w:pPr>
      <w:bookmarkStart w:id="26" w:name="343-Potential-to-enable-high-quality-res"/>
      <w:bookmarkStart w:id="27" w:name="_Toc399745956"/>
      <w:bookmarkEnd w:id="26"/>
      <w:r w:rsidRPr="00DF45C9">
        <w:t>3.4.3</w:t>
      </w:r>
      <w:r w:rsidR="00F103B6" w:rsidRPr="00DF45C9">
        <w:t>.</w:t>
      </w:r>
      <w:r w:rsidRPr="00DF45C9">
        <w:t xml:space="preserve"> Potential to enable high-quality research</w:t>
      </w:r>
      <w:bookmarkEnd w:id="27"/>
      <w:r w:rsidRPr="00DF45C9">
        <w:fldChar w:fldCharType="begin"/>
      </w:r>
      <w:r w:rsidRPr="00DF45C9">
        <w:instrText xml:space="preserve"> HYPERLINK "https://code.soundsoftware.ac.uk/projects/wrap-up/wiki/Running_a_Reproducible_Research_Prize" \l "343-Potential-to-enable-high-quality-research" </w:instrText>
      </w:r>
      <w:r w:rsidRPr="00DF45C9">
        <w:fldChar w:fldCharType="separate"/>
      </w:r>
      <w:r w:rsidRPr="00DF45C9">
        <w:rPr>
          <w:vanish/>
          <w:color w:val="BE5700"/>
        </w:rPr>
        <w:t>¶</w:t>
      </w:r>
      <w:r w:rsidRPr="00DF45C9">
        <w:fldChar w:fldCharType="end"/>
      </w:r>
    </w:p>
    <w:p w14:paraId="01C07323" w14:textId="77777777" w:rsidR="00A53281" w:rsidRPr="00DF45C9" w:rsidRDefault="00A53281" w:rsidP="00FE455F">
      <w:pPr>
        <w:pStyle w:val="NormalWeb"/>
        <w:rPr>
          <w:rFonts w:ascii="Gillius ADF No2" w:hAnsi="Gillius ADF No2"/>
          <w:color w:val="000000"/>
          <w:sz w:val="20"/>
          <w:szCs w:val="20"/>
        </w:rPr>
      </w:pPr>
      <w:r w:rsidRPr="00DF45C9">
        <w:rPr>
          <w:rFonts w:ascii="Gillius ADF No2" w:hAnsi="Gillius ADF No2"/>
          <w:color w:val="000000"/>
          <w:sz w:val="20"/>
          <w:szCs w:val="20"/>
        </w:rPr>
        <w:t>This criterion is very useful to distinguish between submissions of similar technical merit but substantially differing relevance or ambition.</w:t>
      </w:r>
    </w:p>
    <w:p w14:paraId="4F0DB691" w14:textId="77777777" w:rsidR="00A53281" w:rsidRPr="00DF45C9" w:rsidRDefault="00A53281" w:rsidP="00FE455F">
      <w:pPr>
        <w:pStyle w:val="NormalWeb"/>
        <w:rPr>
          <w:rFonts w:ascii="Gillius ADF No2" w:hAnsi="Gillius ADF No2"/>
          <w:color w:val="000000"/>
          <w:sz w:val="20"/>
          <w:szCs w:val="20"/>
        </w:rPr>
      </w:pPr>
      <w:r w:rsidRPr="00DF45C9">
        <w:rPr>
          <w:rFonts w:ascii="Gillius ADF No2" w:hAnsi="Gillius ADF No2"/>
          <w:color w:val="000000"/>
          <w:sz w:val="20"/>
          <w:szCs w:val="20"/>
        </w:rPr>
        <w:t>Evaluation is dependent on the qualities of your team. With a strong knowledge of the research in the chosen field, it may be possible for the review team to examine this factor themselves. Otherwise it may be more appropriate to consider recruiting volunteers such as a small review panel. If the prize is associated with a conference, then the existing peer review panel may be prepared to provide a specific score for this criterion.</w:t>
      </w:r>
    </w:p>
    <w:p w14:paraId="13341579" w14:textId="56E6BABE" w:rsidR="00A53281" w:rsidRPr="00DF45C9" w:rsidRDefault="002E54AC" w:rsidP="002E54AC">
      <w:pPr>
        <w:pStyle w:val="NormalWeb"/>
        <w:rPr>
          <w:color w:val="000000"/>
          <w:szCs w:val="20"/>
        </w:rPr>
      </w:pPr>
      <w:r w:rsidRPr="00DF45C9">
        <w:rPr>
          <w:rFonts w:ascii="Gillius ADF No2" w:hAnsi="Gillius ADF No2"/>
          <w:color w:val="000000"/>
          <w:sz w:val="20"/>
          <w:szCs w:val="20"/>
        </w:rPr>
        <w:t>A typical review scale might be 1-5 for “Very good” to “Very weak”.</w:t>
      </w:r>
    </w:p>
    <w:p w14:paraId="502878AE" w14:textId="08DB53AC" w:rsidR="00A53281" w:rsidRPr="00DF45C9" w:rsidRDefault="00A53281" w:rsidP="00F103B6">
      <w:pPr>
        <w:pStyle w:val="Heading4"/>
        <w:rPr>
          <w:color w:val="3E442C"/>
        </w:rPr>
      </w:pPr>
      <w:bookmarkStart w:id="28" w:name="344-Putting-the-score-together"/>
      <w:bookmarkStart w:id="29" w:name="_Toc399745957"/>
      <w:bookmarkEnd w:id="28"/>
      <w:r w:rsidRPr="00DF45C9">
        <w:t>3.4.4</w:t>
      </w:r>
      <w:r w:rsidR="00F103B6" w:rsidRPr="00DF45C9">
        <w:t>.</w:t>
      </w:r>
      <w:r w:rsidRPr="00DF45C9">
        <w:t xml:space="preserve"> Putting the score together</w:t>
      </w:r>
      <w:bookmarkEnd w:id="29"/>
      <w:r w:rsidRPr="00DF45C9">
        <w:fldChar w:fldCharType="begin"/>
      </w:r>
      <w:r w:rsidRPr="00DF45C9">
        <w:instrText xml:space="preserve"> HYPERLINK "https://code.soundsoftware.ac.uk/projects/wrap-up/wiki/Running_a_Reproducible_Research_Prize" \l "344-Putting-the-score-together" </w:instrText>
      </w:r>
      <w:r w:rsidRPr="00DF45C9">
        <w:fldChar w:fldCharType="separate"/>
      </w:r>
      <w:r w:rsidRPr="00DF45C9">
        <w:rPr>
          <w:vanish/>
          <w:color w:val="BE5700"/>
        </w:rPr>
        <w:t>¶</w:t>
      </w:r>
      <w:r w:rsidRPr="00DF45C9">
        <w:fldChar w:fldCharType="end"/>
      </w:r>
    </w:p>
    <w:p w14:paraId="3BAA8E1E" w14:textId="77777777" w:rsidR="00A53281" w:rsidRPr="00DF45C9" w:rsidRDefault="00A53281" w:rsidP="00FE455F">
      <w:pPr>
        <w:pStyle w:val="NormalWeb"/>
        <w:rPr>
          <w:rFonts w:ascii="Gillius ADF No2" w:hAnsi="Gillius ADF No2"/>
          <w:color w:val="000000"/>
          <w:sz w:val="20"/>
          <w:szCs w:val="20"/>
        </w:rPr>
      </w:pPr>
      <w:r w:rsidRPr="00DF45C9">
        <w:rPr>
          <w:rFonts w:ascii="Gillius ADF No2" w:hAnsi="Gillius ADF No2"/>
          <w:color w:val="000000"/>
          <w:sz w:val="20"/>
          <w:szCs w:val="20"/>
        </w:rPr>
        <w:t>There are many ways to trade off the different criteria, but it's essential to be consistent and transparent.</w:t>
      </w:r>
    </w:p>
    <w:p w14:paraId="191AE5C0" w14:textId="77777777" w:rsidR="00A53281" w:rsidRPr="00DF45C9" w:rsidRDefault="00A53281" w:rsidP="00FE455F">
      <w:pPr>
        <w:pStyle w:val="NormalWeb"/>
        <w:rPr>
          <w:rFonts w:ascii="Gillius ADF No2" w:hAnsi="Gillius ADF No2"/>
          <w:color w:val="000000"/>
          <w:sz w:val="20"/>
          <w:szCs w:val="20"/>
        </w:rPr>
      </w:pPr>
      <w:r w:rsidRPr="00DF45C9">
        <w:rPr>
          <w:rFonts w:ascii="Gillius ADF No2" w:hAnsi="Gillius ADF No2"/>
          <w:color w:val="000000"/>
          <w:sz w:val="20"/>
          <w:szCs w:val="20"/>
        </w:rPr>
        <w:t>A workable method is:</w:t>
      </w:r>
    </w:p>
    <w:p w14:paraId="37ECA9DA" w14:textId="77777777" w:rsidR="00A53281" w:rsidRPr="00DF45C9" w:rsidRDefault="00A53281" w:rsidP="00FE455F">
      <w:pPr>
        <w:numPr>
          <w:ilvl w:val="0"/>
          <w:numId w:val="22"/>
        </w:numPr>
        <w:spacing w:before="100" w:beforeAutospacing="1" w:after="100" w:afterAutospacing="1" w:line="240" w:lineRule="auto"/>
        <w:rPr>
          <w:color w:val="000000"/>
          <w:szCs w:val="20"/>
        </w:rPr>
      </w:pPr>
      <w:r w:rsidRPr="00DF45C9">
        <w:rPr>
          <w:color w:val="000000"/>
          <w:szCs w:val="20"/>
        </w:rPr>
        <w:t>Reject all submissions that score worse than 3 (passable/fair) for one or more criteria</w:t>
      </w:r>
    </w:p>
    <w:p w14:paraId="0D3CE564" w14:textId="77777777" w:rsidR="00A53281" w:rsidRPr="00DF45C9" w:rsidRDefault="00A53281" w:rsidP="00FE455F">
      <w:pPr>
        <w:numPr>
          <w:ilvl w:val="0"/>
          <w:numId w:val="22"/>
        </w:numPr>
        <w:spacing w:before="100" w:beforeAutospacing="1" w:after="100" w:afterAutospacing="1" w:line="240" w:lineRule="auto"/>
        <w:rPr>
          <w:color w:val="000000"/>
          <w:szCs w:val="20"/>
        </w:rPr>
      </w:pPr>
      <w:r w:rsidRPr="00DF45C9">
        <w:rPr>
          <w:color w:val="000000"/>
          <w:szCs w:val="20"/>
        </w:rPr>
        <w:t>Divide remaining submissions into the prize categories (e.g. separating fully-reproducible from reproducibility-enabling works)</w:t>
      </w:r>
    </w:p>
    <w:p w14:paraId="481A4DB8" w14:textId="6CF04F7F" w:rsidR="00A53281" w:rsidRPr="00DF45C9" w:rsidRDefault="00A53281" w:rsidP="00F103B6">
      <w:pPr>
        <w:numPr>
          <w:ilvl w:val="0"/>
          <w:numId w:val="22"/>
        </w:numPr>
        <w:spacing w:before="100" w:beforeAutospacing="1" w:after="100" w:afterAutospacing="1" w:line="240" w:lineRule="auto"/>
        <w:rPr>
          <w:color w:val="000000"/>
          <w:szCs w:val="20"/>
        </w:rPr>
      </w:pPr>
      <w:r w:rsidRPr="00DF45C9">
        <w:rPr>
          <w:color w:val="000000"/>
          <w:szCs w:val="20"/>
        </w:rPr>
        <w:t>Award the prize in each category to the submission with the best (lowest) mean score across criteria</w:t>
      </w:r>
    </w:p>
    <w:p w14:paraId="34246948" w14:textId="4CC2A3DF" w:rsidR="00A53281" w:rsidRPr="00DF45C9" w:rsidRDefault="00A53281" w:rsidP="00F103B6">
      <w:pPr>
        <w:pStyle w:val="Heading3"/>
        <w:rPr>
          <w:color w:val="3E442C"/>
        </w:rPr>
      </w:pPr>
      <w:bookmarkStart w:id="30" w:name="35-Presenting-the-prize"/>
      <w:bookmarkStart w:id="31" w:name="_Toc399745958"/>
      <w:bookmarkEnd w:id="30"/>
      <w:r w:rsidRPr="00DF45C9">
        <w:t>3.5</w:t>
      </w:r>
      <w:r w:rsidR="00F103B6" w:rsidRPr="00DF45C9">
        <w:t>.</w:t>
      </w:r>
      <w:r w:rsidRPr="00DF45C9">
        <w:t xml:space="preserve"> Presenting the prize</w:t>
      </w:r>
      <w:bookmarkEnd w:id="31"/>
      <w:r w:rsidRPr="00DF45C9">
        <w:fldChar w:fldCharType="begin"/>
      </w:r>
      <w:r w:rsidRPr="00DF45C9">
        <w:instrText xml:space="preserve"> HYPERLINK "https://code.soundsoftware.ac.uk/projects/wrap-up/wiki/Running_a_Reproducible_Research_Prize" \l "35-Presenting-the-prize" </w:instrText>
      </w:r>
      <w:r w:rsidRPr="00DF45C9">
        <w:fldChar w:fldCharType="separate"/>
      </w:r>
      <w:r w:rsidRPr="00DF45C9">
        <w:rPr>
          <w:vanish/>
          <w:color w:val="BE5700"/>
        </w:rPr>
        <w:t>¶</w:t>
      </w:r>
      <w:r w:rsidRPr="00DF45C9">
        <w:fldChar w:fldCharType="end"/>
      </w:r>
    </w:p>
    <w:p w14:paraId="1B3F7108" w14:textId="17533392" w:rsidR="00A53281" w:rsidRDefault="00A53281" w:rsidP="00F103B6">
      <w:pPr>
        <w:pStyle w:val="NormalWeb"/>
        <w:rPr>
          <w:rFonts w:ascii="Gillius ADF No2" w:hAnsi="Gillius ADF No2"/>
          <w:color w:val="000000"/>
          <w:sz w:val="20"/>
          <w:szCs w:val="20"/>
        </w:rPr>
      </w:pPr>
      <w:r w:rsidRPr="00DF45C9">
        <w:rPr>
          <w:rFonts w:ascii="Gillius ADF No2" w:hAnsi="Gillius ADF No2"/>
          <w:color w:val="000000"/>
          <w:sz w:val="20"/>
          <w:szCs w:val="20"/>
        </w:rPr>
        <w:t xml:space="preserve">If working with a conference, it is usual to present the prize at the conference dinner or an exit talk. If you're doing this, print a certificate on nice paper so you have something to hand over, and take some publicity photos. If you're awarding </w:t>
      </w:r>
      <w:r w:rsidR="00DF45C9">
        <w:rPr>
          <w:rFonts w:ascii="Gillius ADF No2" w:hAnsi="Gillius ADF No2"/>
          <w:color w:val="000000"/>
          <w:sz w:val="20"/>
          <w:szCs w:val="20"/>
        </w:rPr>
        <w:t>“</w:t>
      </w:r>
      <w:r w:rsidRPr="00DF45C9">
        <w:rPr>
          <w:rFonts w:ascii="Gillius ADF No2" w:hAnsi="Gillius ADF No2"/>
          <w:color w:val="000000"/>
          <w:sz w:val="20"/>
          <w:szCs w:val="20"/>
        </w:rPr>
        <w:t>honourable mentions</w:t>
      </w:r>
      <w:r w:rsidR="00DF45C9">
        <w:rPr>
          <w:rFonts w:ascii="Gillius ADF No2" w:hAnsi="Gillius ADF No2"/>
          <w:color w:val="000000"/>
          <w:sz w:val="20"/>
          <w:szCs w:val="20"/>
        </w:rPr>
        <w:t>”</w:t>
      </w:r>
      <w:r w:rsidRPr="00DF45C9">
        <w:rPr>
          <w:rFonts w:ascii="Gillius ADF No2" w:hAnsi="Gillius ADF No2"/>
          <w:color w:val="000000"/>
          <w:sz w:val="20"/>
          <w:szCs w:val="20"/>
        </w:rPr>
        <w:t xml:space="preserve"> for good submissions that did not quite win a prize, present them with a certificate as well.</w:t>
      </w:r>
    </w:p>
    <w:p w14:paraId="00BE15B3" w14:textId="24C8D0A4" w:rsidR="00DF45C9" w:rsidRPr="00DF45C9" w:rsidRDefault="00DF45C9" w:rsidP="00F103B6">
      <w:pPr>
        <w:pStyle w:val="NormalWeb"/>
        <w:rPr>
          <w:rFonts w:ascii="Gillius ADF No2" w:hAnsi="Gillius ADF No2"/>
          <w:color w:val="000000"/>
          <w:sz w:val="20"/>
          <w:szCs w:val="20"/>
        </w:rPr>
      </w:pPr>
      <w:r>
        <w:rPr>
          <w:rFonts w:ascii="Gillius ADF No2" w:hAnsi="Gillius ADF No2"/>
          <w:color w:val="000000"/>
          <w:sz w:val="20"/>
          <w:szCs w:val="20"/>
        </w:rPr>
        <w:t>If the winning authors are not present at the occasion then it may be necessary to post or otherwise convey the certificate and prize, but it’s still important to announce the winners publicly and give them the appropriate publicity.</w:t>
      </w:r>
    </w:p>
    <w:p w14:paraId="6BDFF9D3" w14:textId="64E8A9B0" w:rsidR="00A53281" w:rsidRPr="00DF45C9" w:rsidRDefault="00A53281" w:rsidP="00F103B6">
      <w:pPr>
        <w:pStyle w:val="Heading3"/>
        <w:rPr>
          <w:color w:val="3E442C"/>
        </w:rPr>
      </w:pPr>
      <w:bookmarkStart w:id="32" w:name="36-After-the-event"/>
      <w:bookmarkStart w:id="33" w:name="_Toc399745959"/>
      <w:bookmarkEnd w:id="32"/>
      <w:r w:rsidRPr="00DF45C9">
        <w:t>3.6</w:t>
      </w:r>
      <w:r w:rsidR="00F103B6" w:rsidRPr="00DF45C9">
        <w:t>.</w:t>
      </w:r>
      <w:r w:rsidRPr="00DF45C9">
        <w:t xml:space="preserve"> After the event</w:t>
      </w:r>
      <w:bookmarkEnd w:id="33"/>
      <w:r w:rsidRPr="00DF45C9">
        <w:fldChar w:fldCharType="begin"/>
      </w:r>
      <w:r w:rsidRPr="00DF45C9">
        <w:instrText xml:space="preserve"> HYPERLINK "https://code.soundsoftware.ac.uk/projects/wrap-up/wiki/Running_a_Reproducible_Research_Prize" \l "36-After-the-event" </w:instrText>
      </w:r>
      <w:r w:rsidRPr="00DF45C9">
        <w:fldChar w:fldCharType="separate"/>
      </w:r>
      <w:r w:rsidRPr="00DF45C9">
        <w:rPr>
          <w:vanish/>
          <w:color w:val="BE5700"/>
        </w:rPr>
        <w:t>¶</w:t>
      </w:r>
      <w:r w:rsidRPr="00DF45C9">
        <w:fldChar w:fldCharType="end"/>
      </w:r>
    </w:p>
    <w:p w14:paraId="77CF3AFA" w14:textId="263D4493" w:rsidR="00DF45C9" w:rsidRPr="00DF45C9" w:rsidRDefault="00A53281" w:rsidP="00DF45C9">
      <w:pPr>
        <w:pStyle w:val="NormalWeb"/>
        <w:rPr>
          <w:rFonts w:ascii="Gillius ADF No2" w:hAnsi="Gillius ADF No2"/>
          <w:color w:val="000000"/>
          <w:sz w:val="20"/>
          <w:szCs w:val="20"/>
        </w:rPr>
      </w:pPr>
      <w:r w:rsidRPr="00DF45C9">
        <w:rPr>
          <w:rFonts w:ascii="Gillius ADF No2" w:hAnsi="Gillius ADF No2"/>
          <w:color w:val="000000"/>
          <w:sz w:val="20"/>
          <w:szCs w:val="20"/>
        </w:rPr>
        <w:t>It's helpful to participants if you can provide them with feedback on their submissions (</w:t>
      </w:r>
      <w:r w:rsidR="00DF45C9">
        <w:rPr>
          <w:rFonts w:ascii="Gillius ADF No2" w:hAnsi="Gillius ADF No2"/>
          <w:color w:val="000000"/>
          <w:sz w:val="20"/>
          <w:szCs w:val="20"/>
        </w:rPr>
        <w:t>gently</w:t>
      </w:r>
      <w:r w:rsidRPr="00DF45C9">
        <w:rPr>
          <w:rFonts w:ascii="Gillius ADF No2" w:hAnsi="Gillius ADF No2"/>
          <w:color w:val="000000"/>
          <w:sz w:val="20"/>
          <w:szCs w:val="20"/>
        </w:rPr>
        <w:t>, in the case of non-winning submissions). Focus on ways that the software and code submission can be improved</w:t>
      </w:r>
      <w:r w:rsidR="00DF45C9">
        <w:rPr>
          <w:rFonts w:ascii="Gillius ADF No2" w:hAnsi="Gillius ADF No2"/>
          <w:color w:val="000000"/>
          <w:sz w:val="20"/>
          <w:szCs w:val="20"/>
        </w:rPr>
        <w:t>.</w:t>
      </w:r>
      <w:r w:rsidRPr="00DF45C9">
        <w:rPr>
          <w:rFonts w:ascii="Gillius ADF No2" w:hAnsi="Gillius ADF No2"/>
          <w:color w:val="000000"/>
          <w:sz w:val="20"/>
          <w:szCs w:val="20"/>
        </w:rPr>
        <w:t xml:space="preserve"> </w:t>
      </w:r>
      <w:r w:rsidR="00DF45C9">
        <w:rPr>
          <w:rFonts w:ascii="Gillius ADF No2" w:hAnsi="Gillius ADF No2"/>
          <w:color w:val="000000"/>
          <w:sz w:val="20"/>
          <w:szCs w:val="20"/>
        </w:rPr>
        <w:t>P</w:t>
      </w:r>
      <w:r w:rsidRPr="00DF45C9">
        <w:rPr>
          <w:rFonts w:ascii="Gillius ADF No2" w:hAnsi="Gillius ADF No2"/>
          <w:color w:val="000000"/>
          <w:sz w:val="20"/>
          <w:szCs w:val="20"/>
        </w:rPr>
        <w:t>rize or no prize, the entrants</w:t>
      </w:r>
      <w:r w:rsidR="00DF45C9">
        <w:rPr>
          <w:rFonts w:ascii="Gillius ADF No2" w:hAnsi="Gillius ADF No2"/>
          <w:color w:val="000000"/>
          <w:sz w:val="20"/>
          <w:szCs w:val="20"/>
        </w:rPr>
        <w:t xml:space="preserve"> want people to find, use, and cite their work, and they want to improve future work.</w:t>
      </w:r>
    </w:p>
    <w:sectPr w:rsidR="00DF45C9" w:rsidRPr="00DF45C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BF618" w14:textId="77777777" w:rsidR="007973EE" w:rsidRDefault="007973EE" w:rsidP="00EC3DE6">
      <w:pPr>
        <w:spacing w:after="0" w:line="240" w:lineRule="auto"/>
      </w:pPr>
      <w:r>
        <w:separator/>
      </w:r>
    </w:p>
  </w:endnote>
  <w:endnote w:type="continuationSeparator" w:id="0">
    <w:p w14:paraId="413BB6BC" w14:textId="77777777" w:rsidR="007973EE" w:rsidRDefault="007973EE" w:rsidP="00EC3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ius ADF No2">
    <w:panose1 w:val="00000000000000000000"/>
    <w:charset w:val="00"/>
    <w:family w:val="swiss"/>
    <w:notTrueType/>
    <w:pitch w:val="variable"/>
    <w:sig w:usb0="800000AF" w:usb1="5000204B" w:usb2="00000000" w:usb3="00000000" w:csb0="00000011" w:csb1="00000000"/>
  </w:font>
  <w:font w:name="Insider-Regular">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ED6F1" w14:textId="77777777" w:rsidR="007973EE" w:rsidRDefault="007973EE" w:rsidP="00EC3DE6">
      <w:pPr>
        <w:spacing w:after="0" w:line="240" w:lineRule="auto"/>
      </w:pPr>
      <w:r>
        <w:separator/>
      </w:r>
    </w:p>
  </w:footnote>
  <w:footnote w:type="continuationSeparator" w:id="0">
    <w:p w14:paraId="37939DA8" w14:textId="77777777" w:rsidR="007973EE" w:rsidRDefault="007973EE" w:rsidP="00EC3D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4CB3E" w14:textId="77777777" w:rsidR="007973EE" w:rsidRDefault="007973EE">
    <w:pPr>
      <w:pStyle w:val="Header"/>
    </w:pPr>
    <w:r>
      <w:rPr>
        <w:noProof/>
        <w:lang w:eastAsia="en-GB"/>
      </w:rPr>
      <w:drawing>
        <wp:anchor distT="0" distB="0" distL="114300" distR="114300" simplePos="0" relativeHeight="251659264" behindDoc="0" locked="0" layoutInCell="1" allowOverlap="1" wp14:anchorId="7ECD4DB6" wp14:editId="7FB9FA42">
          <wp:simplePos x="0" y="0"/>
          <wp:positionH relativeFrom="column">
            <wp:posOffset>1714500</wp:posOffset>
          </wp:positionH>
          <wp:positionV relativeFrom="line">
            <wp:posOffset>56515</wp:posOffset>
          </wp:positionV>
          <wp:extent cx="4257675" cy="504825"/>
          <wp:effectExtent l="0" t="0" r="952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undsoftware_ac_uk_subtitle_transparent[1].png"/>
                  <pic:cNvPicPr/>
                </pic:nvPicPr>
                <pic:blipFill>
                  <a:blip r:embed="rId1">
                    <a:extLst>
                      <a:ext uri="{28A0092B-C50C-407E-A947-70E740481C1C}">
                        <a14:useLocalDpi xmlns:a14="http://schemas.microsoft.com/office/drawing/2010/main" val="0"/>
                      </a:ext>
                    </a:extLst>
                  </a:blip>
                  <a:stretch>
                    <a:fillRect/>
                  </a:stretch>
                </pic:blipFill>
                <pic:spPr>
                  <a:xfrm>
                    <a:off x="0" y="0"/>
                    <a:ext cx="4257675" cy="5048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1155D"/>
    <w:multiLevelType w:val="hybridMultilevel"/>
    <w:tmpl w:val="6E2AA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EB3CA3"/>
    <w:multiLevelType w:val="multilevel"/>
    <w:tmpl w:val="13D6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70358C"/>
    <w:multiLevelType w:val="hybridMultilevel"/>
    <w:tmpl w:val="8A6AA0F0"/>
    <w:lvl w:ilvl="0" w:tplc="81E4AFB8">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37B6C6B"/>
    <w:multiLevelType w:val="hybridMultilevel"/>
    <w:tmpl w:val="3A0C5C0C"/>
    <w:lvl w:ilvl="0" w:tplc="B9F204EA">
      <w:start w:val="1"/>
      <w:numFmt w:val="bullet"/>
      <w:lvlText w:val="•"/>
      <w:lvlJc w:val="left"/>
      <w:pPr>
        <w:tabs>
          <w:tab w:val="num" w:pos="720"/>
        </w:tabs>
        <w:ind w:left="720" w:hanging="360"/>
      </w:pPr>
      <w:rPr>
        <w:rFonts w:ascii="Arial" w:hAnsi="Arial" w:hint="default"/>
      </w:rPr>
    </w:lvl>
    <w:lvl w:ilvl="1" w:tplc="CD6C3534" w:tentative="1">
      <w:start w:val="1"/>
      <w:numFmt w:val="bullet"/>
      <w:lvlText w:val="•"/>
      <w:lvlJc w:val="left"/>
      <w:pPr>
        <w:tabs>
          <w:tab w:val="num" w:pos="1440"/>
        </w:tabs>
        <w:ind w:left="1440" w:hanging="360"/>
      </w:pPr>
      <w:rPr>
        <w:rFonts w:ascii="Arial" w:hAnsi="Arial" w:hint="default"/>
      </w:rPr>
    </w:lvl>
    <w:lvl w:ilvl="2" w:tplc="7F6A86B6" w:tentative="1">
      <w:start w:val="1"/>
      <w:numFmt w:val="bullet"/>
      <w:lvlText w:val="•"/>
      <w:lvlJc w:val="left"/>
      <w:pPr>
        <w:tabs>
          <w:tab w:val="num" w:pos="2160"/>
        </w:tabs>
        <w:ind w:left="2160" w:hanging="360"/>
      </w:pPr>
      <w:rPr>
        <w:rFonts w:ascii="Arial" w:hAnsi="Arial" w:hint="default"/>
      </w:rPr>
    </w:lvl>
    <w:lvl w:ilvl="3" w:tplc="957AF26C" w:tentative="1">
      <w:start w:val="1"/>
      <w:numFmt w:val="bullet"/>
      <w:lvlText w:val="•"/>
      <w:lvlJc w:val="left"/>
      <w:pPr>
        <w:tabs>
          <w:tab w:val="num" w:pos="2880"/>
        </w:tabs>
        <w:ind w:left="2880" w:hanging="360"/>
      </w:pPr>
      <w:rPr>
        <w:rFonts w:ascii="Arial" w:hAnsi="Arial" w:hint="default"/>
      </w:rPr>
    </w:lvl>
    <w:lvl w:ilvl="4" w:tplc="C6B249DC" w:tentative="1">
      <w:start w:val="1"/>
      <w:numFmt w:val="bullet"/>
      <w:lvlText w:val="•"/>
      <w:lvlJc w:val="left"/>
      <w:pPr>
        <w:tabs>
          <w:tab w:val="num" w:pos="3600"/>
        </w:tabs>
        <w:ind w:left="3600" w:hanging="360"/>
      </w:pPr>
      <w:rPr>
        <w:rFonts w:ascii="Arial" w:hAnsi="Arial" w:hint="default"/>
      </w:rPr>
    </w:lvl>
    <w:lvl w:ilvl="5" w:tplc="F6BAE004" w:tentative="1">
      <w:start w:val="1"/>
      <w:numFmt w:val="bullet"/>
      <w:lvlText w:val="•"/>
      <w:lvlJc w:val="left"/>
      <w:pPr>
        <w:tabs>
          <w:tab w:val="num" w:pos="4320"/>
        </w:tabs>
        <w:ind w:left="4320" w:hanging="360"/>
      </w:pPr>
      <w:rPr>
        <w:rFonts w:ascii="Arial" w:hAnsi="Arial" w:hint="default"/>
      </w:rPr>
    </w:lvl>
    <w:lvl w:ilvl="6" w:tplc="A864772C" w:tentative="1">
      <w:start w:val="1"/>
      <w:numFmt w:val="bullet"/>
      <w:lvlText w:val="•"/>
      <w:lvlJc w:val="left"/>
      <w:pPr>
        <w:tabs>
          <w:tab w:val="num" w:pos="5040"/>
        </w:tabs>
        <w:ind w:left="5040" w:hanging="360"/>
      </w:pPr>
      <w:rPr>
        <w:rFonts w:ascii="Arial" w:hAnsi="Arial" w:hint="default"/>
      </w:rPr>
    </w:lvl>
    <w:lvl w:ilvl="7" w:tplc="44B415FA" w:tentative="1">
      <w:start w:val="1"/>
      <w:numFmt w:val="bullet"/>
      <w:lvlText w:val="•"/>
      <w:lvlJc w:val="left"/>
      <w:pPr>
        <w:tabs>
          <w:tab w:val="num" w:pos="5760"/>
        </w:tabs>
        <w:ind w:left="5760" w:hanging="360"/>
      </w:pPr>
      <w:rPr>
        <w:rFonts w:ascii="Arial" w:hAnsi="Arial" w:hint="default"/>
      </w:rPr>
    </w:lvl>
    <w:lvl w:ilvl="8" w:tplc="9D149A74" w:tentative="1">
      <w:start w:val="1"/>
      <w:numFmt w:val="bullet"/>
      <w:lvlText w:val="•"/>
      <w:lvlJc w:val="left"/>
      <w:pPr>
        <w:tabs>
          <w:tab w:val="num" w:pos="6480"/>
        </w:tabs>
        <w:ind w:left="6480" w:hanging="360"/>
      </w:pPr>
      <w:rPr>
        <w:rFonts w:ascii="Arial" w:hAnsi="Arial" w:hint="default"/>
      </w:rPr>
    </w:lvl>
  </w:abstractNum>
  <w:abstractNum w:abstractNumId="4">
    <w:nsid w:val="25DA4552"/>
    <w:multiLevelType w:val="multilevel"/>
    <w:tmpl w:val="3ADA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C208FE"/>
    <w:multiLevelType w:val="multilevel"/>
    <w:tmpl w:val="42C63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63031E"/>
    <w:multiLevelType w:val="multilevel"/>
    <w:tmpl w:val="AB0C7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2139EB"/>
    <w:multiLevelType w:val="hybridMultilevel"/>
    <w:tmpl w:val="A15E0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6F5765B"/>
    <w:multiLevelType w:val="multilevel"/>
    <w:tmpl w:val="C2641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C50392"/>
    <w:multiLevelType w:val="hybridMultilevel"/>
    <w:tmpl w:val="47D662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BD0302F"/>
    <w:multiLevelType w:val="multilevel"/>
    <w:tmpl w:val="5F16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B9167F"/>
    <w:multiLevelType w:val="hybridMultilevel"/>
    <w:tmpl w:val="8A6AA0F0"/>
    <w:lvl w:ilvl="0" w:tplc="81E4AFB8">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7272C68"/>
    <w:multiLevelType w:val="hybridMultilevel"/>
    <w:tmpl w:val="BF7474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E10644F"/>
    <w:multiLevelType w:val="hybridMultilevel"/>
    <w:tmpl w:val="EAA45702"/>
    <w:lvl w:ilvl="0" w:tplc="81E4AFB8">
      <w:start w:val="2"/>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4">
    <w:nsid w:val="62DF5497"/>
    <w:multiLevelType w:val="multilevel"/>
    <w:tmpl w:val="D1A2B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479516A"/>
    <w:multiLevelType w:val="hybridMultilevel"/>
    <w:tmpl w:val="287452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6E768D6"/>
    <w:multiLevelType w:val="multilevel"/>
    <w:tmpl w:val="3814E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9DD1382"/>
    <w:multiLevelType w:val="multilevel"/>
    <w:tmpl w:val="2B081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A004A8D"/>
    <w:multiLevelType w:val="multilevel"/>
    <w:tmpl w:val="9FFE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372CAD"/>
    <w:multiLevelType w:val="hybridMultilevel"/>
    <w:tmpl w:val="53EAA190"/>
    <w:lvl w:ilvl="0" w:tplc="C5FAB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DEF0743"/>
    <w:multiLevelType w:val="multilevel"/>
    <w:tmpl w:val="9244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8910B7"/>
    <w:multiLevelType w:val="multilevel"/>
    <w:tmpl w:val="C858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2"/>
  </w:num>
  <w:num w:numId="4">
    <w:abstractNumId w:val="15"/>
  </w:num>
  <w:num w:numId="5">
    <w:abstractNumId w:val="9"/>
  </w:num>
  <w:num w:numId="6">
    <w:abstractNumId w:val="0"/>
  </w:num>
  <w:num w:numId="7">
    <w:abstractNumId w:val="11"/>
  </w:num>
  <w:num w:numId="8">
    <w:abstractNumId w:val="13"/>
  </w:num>
  <w:num w:numId="9">
    <w:abstractNumId w:val="19"/>
  </w:num>
  <w:num w:numId="10">
    <w:abstractNumId w:val="2"/>
  </w:num>
  <w:num w:numId="11">
    <w:abstractNumId w:val="6"/>
  </w:num>
  <w:num w:numId="12">
    <w:abstractNumId w:val="18"/>
  </w:num>
  <w:num w:numId="13">
    <w:abstractNumId w:val="1"/>
  </w:num>
  <w:num w:numId="14">
    <w:abstractNumId w:val="10"/>
  </w:num>
  <w:num w:numId="15">
    <w:abstractNumId w:val="8"/>
  </w:num>
  <w:num w:numId="16">
    <w:abstractNumId w:val="21"/>
  </w:num>
  <w:num w:numId="17">
    <w:abstractNumId w:val="4"/>
  </w:num>
  <w:num w:numId="18">
    <w:abstractNumId w:val="16"/>
  </w:num>
  <w:num w:numId="19">
    <w:abstractNumId w:val="14"/>
  </w:num>
  <w:num w:numId="20">
    <w:abstractNumId w:val="17"/>
  </w:num>
  <w:num w:numId="21">
    <w:abstractNumId w:val="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DE6"/>
    <w:rsid w:val="00110F08"/>
    <w:rsid w:val="001777D0"/>
    <w:rsid w:val="0023059D"/>
    <w:rsid w:val="00290B3E"/>
    <w:rsid w:val="002E54AC"/>
    <w:rsid w:val="003E21CF"/>
    <w:rsid w:val="003E73F3"/>
    <w:rsid w:val="00450D07"/>
    <w:rsid w:val="00497D36"/>
    <w:rsid w:val="005C29DC"/>
    <w:rsid w:val="00685170"/>
    <w:rsid w:val="006D1B27"/>
    <w:rsid w:val="006E71F7"/>
    <w:rsid w:val="007058B6"/>
    <w:rsid w:val="007973EE"/>
    <w:rsid w:val="008377FC"/>
    <w:rsid w:val="00A06308"/>
    <w:rsid w:val="00A27546"/>
    <w:rsid w:val="00A53281"/>
    <w:rsid w:val="00A823A3"/>
    <w:rsid w:val="00B912D3"/>
    <w:rsid w:val="00C01C4C"/>
    <w:rsid w:val="00C90161"/>
    <w:rsid w:val="00C9731E"/>
    <w:rsid w:val="00CA0913"/>
    <w:rsid w:val="00DF45C9"/>
    <w:rsid w:val="00E125D3"/>
    <w:rsid w:val="00E90941"/>
    <w:rsid w:val="00EC3DE6"/>
    <w:rsid w:val="00F02DE8"/>
    <w:rsid w:val="00F103B6"/>
    <w:rsid w:val="00FB156F"/>
    <w:rsid w:val="00FE4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20D801"/>
  <w15:chartTrackingRefBased/>
  <w15:docId w15:val="{CF2351A2-C330-4CD4-8B30-01FE77664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3B6"/>
    <w:rPr>
      <w:rFonts w:ascii="Gillius ADF No2" w:hAnsi="Gillius ADF No2"/>
      <w:sz w:val="20"/>
    </w:rPr>
  </w:style>
  <w:style w:type="paragraph" w:styleId="Heading1">
    <w:name w:val="heading 1"/>
    <w:basedOn w:val="Normal"/>
    <w:next w:val="Normal"/>
    <w:link w:val="Heading1Char"/>
    <w:uiPriority w:val="9"/>
    <w:qFormat/>
    <w:rsid w:val="00EC3DE6"/>
    <w:pPr>
      <w:keepNext/>
      <w:keepLines/>
      <w:spacing w:before="240" w:after="0"/>
      <w:outlineLvl w:val="0"/>
    </w:pPr>
    <w:rPr>
      <w:rFonts w:eastAsiaTheme="majorEastAsia" w:cstheme="majorBidi"/>
      <w:b/>
      <w:sz w:val="36"/>
      <w:szCs w:val="32"/>
    </w:rPr>
  </w:style>
  <w:style w:type="paragraph" w:styleId="Heading2">
    <w:name w:val="heading 2"/>
    <w:basedOn w:val="Heading1"/>
    <w:next w:val="Normal"/>
    <w:link w:val="Heading2Char"/>
    <w:uiPriority w:val="9"/>
    <w:unhideWhenUsed/>
    <w:qFormat/>
    <w:rsid w:val="00FE455F"/>
    <w:pPr>
      <w:spacing w:before="40"/>
      <w:outlineLvl w:val="1"/>
    </w:pPr>
    <w:rPr>
      <w:sz w:val="26"/>
      <w:szCs w:val="26"/>
    </w:rPr>
  </w:style>
  <w:style w:type="paragraph" w:styleId="Heading3">
    <w:name w:val="heading 3"/>
    <w:basedOn w:val="Normal"/>
    <w:next w:val="Normal"/>
    <w:link w:val="Heading3Char"/>
    <w:uiPriority w:val="9"/>
    <w:unhideWhenUsed/>
    <w:qFormat/>
    <w:rsid w:val="00FE455F"/>
    <w:pPr>
      <w:keepNext/>
      <w:keepLines/>
      <w:spacing w:before="40" w:after="0"/>
      <w:outlineLvl w:val="2"/>
    </w:pPr>
    <w:rPr>
      <w:rFonts w:eastAsiaTheme="majorEastAsia" w:cstheme="majorBidi"/>
      <w:sz w:val="24"/>
      <w:szCs w:val="24"/>
    </w:rPr>
  </w:style>
  <w:style w:type="paragraph" w:styleId="Heading4">
    <w:name w:val="heading 4"/>
    <w:basedOn w:val="Heading3"/>
    <w:next w:val="Normal"/>
    <w:link w:val="Heading4Char"/>
    <w:uiPriority w:val="9"/>
    <w:unhideWhenUsed/>
    <w:qFormat/>
    <w:rsid w:val="00F103B6"/>
    <w:pPr>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D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DE6"/>
  </w:style>
  <w:style w:type="paragraph" w:styleId="Footer">
    <w:name w:val="footer"/>
    <w:basedOn w:val="Normal"/>
    <w:link w:val="FooterChar"/>
    <w:uiPriority w:val="99"/>
    <w:unhideWhenUsed/>
    <w:rsid w:val="00EC3D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DE6"/>
  </w:style>
  <w:style w:type="character" w:customStyle="1" w:styleId="Heading1Char">
    <w:name w:val="Heading 1 Char"/>
    <w:basedOn w:val="DefaultParagraphFont"/>
    <w:link w:val="Heading1"/>
    <w:uiPriority w:val="9"/>
    <w:rsid w:val="00EC3DE6"/>
    <w:rPr>
      <w:rFonts w:ascii="Gillius ADF No2" w:eastAsiaTheme="majorEastAsia" w:hAnsi="Gillius ADF No2" w:cstheme="majorBidi"/>
      <w:b/>
      <w:sz w:val="36"/>
      <w:szCs w:val="32"/>
    </w:rPr>
  </w:style>
  <w:style w:type="character" w:styleId="Hyperlink">
    <w:name w:val="Hyperlink"/>
    <w:basedOn w:val="DefaultParagraphFont"/>
    <w:uiPriority w:val="99"/>
    <w:unhideWhenUsed/>
    <w:rsid w:val="00EC3DE6"/>
    <w:rPr>
      <w:color w:val="0563C1" w:themeColor="hyperlink"/>
      <w:u w:val="single"/>
    </w:rPr>
  </w:style>
  <w:style w:type="paragraph" w:styleId="ListParagraph">
    <w:name w:val="List Paragraph"/>
    <w:basedOn w:val="Normal"/>
    <w:uiPriority w:val="34"/>
    <w:qFormat/>
    <w:rsid w:val="00EC3DE6"/>
    <w:pPr>
      <w:ind w:left="720"/>
      <w:contextualSpacing/>
    </w:pPr>
  </w:style>
  <w:style w:type="character" w:customStyle="1" w:styleId="Heading2Char">
    <w:name w:val="Heading 2 Char"/>
    <w:basedOn w:val="DefaultParagraphFont"/>
    <w:link w:val="Heading2"/>
    <w:uiPriority w:val="9"/>
    <w:rsid w:val="00FE455F"/>
    <w:rPr>
      <w:rFonts w:ascii="Gillius ADF No2" w:eastAsiaTheme="majorEastAsia" w:hAnsi="Gillius ADF No2" w:cstheme="majorBidi"/>
      <w:b/>
      <w:sz w:val="26"/>
      <w:szCs w:val="26"/>
    </w:rPr>
  </w:style>
  <w:style w:type="character" w:customStyle="1" w:styleId="Heading3Char">
    <w:name w:val="Heading 3 Char"/>
    <w:basedOn w:val="DefaultParagraphFont"/>
    <w:link w:val="Heading3"/>
    <w:uiPriority w:val="9"/>
    <w:rsid w:val="00FE455F"/>
    <w:rPr>
      <w:rFonts w:ascii="Gillius ADF No2" w:eastAsiaTheme="majorEastAsia" w:hAnsi="Gillius ADF No2" w:cstheme="majorBidi"/>
      <w:sz w:val="24"/>
      <w:szCs w:val="24"/>
    </w:rPr>
  </w:style>
  <w:style w:type="character" w:styleId="Emphasis">
    <w:name w:val="Emphasis"/>
    <w:basedOn w:val="DefaultParagraphFont"/>
    <w:uiPriority w:val="20"/>
    <w:qFormat/>
    <w:rsid w:val="00A53281"/>
    <w:rPr>
      <w:i/>
      <w:iCs/>
    </w:rPr>
  </w:style>
  <w:style w:type="paragraph" w:styleId="NormalWeb">
    <w:name w:val="Normal (Web)"/>
    <w:basedOn w:val="Normal"/>
    <w:uiPriority w:val="99"/>
    <w:unhideWhenUsed/>
    <w:rsid w:val="00A53281"/>
    <w:pPr>
      <w:spacing w:before="100" w:beforeAutospacing="1" w:after="100" w:afterAutospacing="1" w:line="240" w:lineRule="auto"/>
    </w:pPr>
    <w:rPr>
      <w:rFonts w:ascii="Insider-Regular" w:eastAsia="Times New Roman" w:hAnsi="Insider-Regular" w:cs="Times New Roman"/>
      <w:kern w:val="0"/>
      <w:sz w:val="21"/>
      <w:szCs w:val="21"/>
      <w:lang w:eastAsia="en-GB"/>
      <w14:ligatures w14:val="none"/>
    </w:rPr>
  </w:style>
  <w:style w:type="character" w:styleId="Strong">
    <w:name w:val="Strong"/>
    <w:basedOn w:val="DefaultParagraphFont"/>
    <w:uiPriority w:val="22"/>
    <w:qFormat/>
    <w:rsid w:val="00A53281"/>
    <w:rPr>
      <w:b/>
      <w:bCs/>
    </w:rPr>
  </w:style>
  <w:style w:type="character" w:customStyle="1" w:styleId="Heading4Char">
    <w:name w:val="Heading 4 Char"/>
    <w:basedOn w:val="DefaultParagraphFont"/>
    <w:link w:val="Heading4"/>
    <w:uiPriority w:val="9"/>
    <w:rsid w:val="00F103B6"/>
    <w:rPr>
      <w:rFonts w:ascii="Gillius ADF No2" w:eastAsiaTheme="majorEastAsia" w:hAnsi="Gillius ADF No2" w:cstheme="majorBidi"/>
      <w:i/>
      <w:iCs/>
      <w:sz w:val="24"/>
      <w:szCs w:val="24"/>
    </w:rPr>
  </w:style>
  <w:style w:type="paragraph" w:styleId="NoSpacing">
    <w:name w:val="No Spacing"/>
    <w:uiPriority w:val="1"/>
    <w:qFormat/>
    <w:rsid w:val="00F103B6"/>
    <w:pPr>
      <w:spacing w:after="0" w:line="240" w:lineRule="auto"/>
    </w:pPr>
    <w:rPr>
      <w:rFonts w:ascii="Gillius ADF No2" w:hAnsi="Gillius ADF No2"/>
      <w:sz w:val="20"/>
    </w:rPr>
  </w:style>
  <w:style w:type="paragraph" w:styleId="TOC1">
    <w:name w:val="toc 1"/>
    <w:basedOn w:val="Normal"/>
    <w:next w:val="Normal"/>
    <w:autoRedefine/>
    <w:uiPriority w:val="39"/>
    <w:unhideWhenUsed/>
    <w:rsid w:val="00F103B6"/>
    <w:pPr>
      <w:spacing w:after="100"/>
    </w:pPr>
  </w:style>
  <w:style w:type="paragraph" w:styleId="TOC2">
    <w:name w:val="toc 2"/>
    <w:basedOn w:val="Normal"/>
    <w:next w:val="Normal"/>
    <w:autoRedefine/>
    <w:uiPriority w:val="39"/>
    <w:unhideWhenUsed/>
    <w:rsid w:val="00F103B6"/>
    <w:pPr>
      <w:spacing w:after="100"/>
      <w:ind w:left="200"/>
    </w:pPr>
  </w:style>
  <w:style w:type="paragraph" w:styleId="TOC3">
    <w:name w:val="toc 3"/>
    <w:basedOn w:val="Normal"/>
    <w:next w:val="Normal"/>
    <w:autoRedefine/>
    <w:uiPriority w:val="39"/>
    <w:unhideWhenUsed/>
    <w:rsid w:val="00F103B6"/>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637784">
      <w:bodyDiv w:val="1"/>
      <w:marLeft w:val="0"/>
      <w:marRight w:val="0"/>
      <w:marTop w:val="0"/>
      <w:marBottom w:val="600"/>
      <w:divBdr>
        <w:top w:val="none" w:sz="0" w:space="0" w:color="auto"/>
        <w:left w:val="none" w:sz="0" w:space="0" w:color="auto"/>
        <w:bottom w:val="none" w:sz="0" w:space="0" w:color="auto"/>
        <w:right w:val="none" w:sz="0" w:space="0" w:color="auto"/>
      </w:divBdr>
      <w:divsChild>
        <w:div w:id="1042631253">
          <w:marLeft w:val="0"/>
          <w:marRight w:val="0"/>
          <w:marTop w:val="0"/>
          <w:marBottom w:val="0"/>
          <w:divBdr>
            <w:top w:val="none" w:sz="0" w:space="0" w:color="auto"/>
            <w:left w:val="none" w:sz="0" w:space="0" w:color="auto"/>
            <w:bottom w:val="none" w:sz="0" w:space="0" w:color="auto"/>
            <w:right w:val="none" w:sz="0" w:space="0" w:color="auto"/>
          </w:divBdr>
          <w:divsChild>
            <w:div w:id="801969115">
              <w:marLeft w:val="0"/>
              <w:marRight w:val="0"/>
              <w:marTop w:val="0"/>
              <w:marBottom w:val="0"/>
              <w:divBdr>
                <w:top w:val="none" w:sz="0" w:space="0" w:color="auto"/>
                <w:left w:val="none" w:sz="0" w:space="0" w:color="auto"/>
                <w:bottom w:val="none" w:sz="0" w:space="0" w:color="auto"/>
                <w:right w:val="none" w:sz="0" w:space="0" w:color="auto"/>
              </w:divBdr>
              <w:divsChild>
                <w:div w:id="2027635951">
                  <w:marLeft w:val="0"/>
                  <w:marRight w:val="0"/>
                  <w:marTop w:val="0"/>
                  <w:marBottom w:val="0"/>
                  <w:divBdr>
                    <w:top w:val="none" w:sz="0" w:space="0" w:color="auto"/>
                    <w:left w:val="none" w:sz="0" w:space="0" w:color="auto"/>
                    <w:bottom w:val="none" w:sz="0" w:space="0" w:color="auto"/>
                    <w:right w:val="none" w:sz="0" w:space="0" w:color="auto"/>
                  </w:divBdr>
                  <w:divsChild>
                    <w:div w:id="837620991">
                      <w:marLeft w:val="0"/>
                      <w:marRight w:val="0"/>
                      <w:marTop w:val="2025"/>
                      <w:marBottom w:val="0"/>
                      <w:divBdr>
                        <w:top w:val="none" w:sz="0" w:space="0" w:color="auto"/>
                        <w:left w:val="none" w:sz="0" w:space="0" w:color="auto"/>
                        <w:bottom w:val="none" w:sz="0" w:space="0" w:color="auto"/>
                        <w:right w:val="none" w:sz="0" w:space="0" w:color="auto"/>
                      </w:divBdr>
                      <w:divsChild>
                        <w:div w:id="1768037763">
                          <w:marLeft w:val="0"/>
                          <w:marRight w:val="0"/>
                          <w:marTop w:val="0"/>
                          <w:marBottom w:val="0"/>
                          <w:divBdr>
                            <w:top w:val="none" w:sz="0" w:space="0" w:color="auto"/>
                            <w:left w:val="none" w:sz="0" w:space="0" w:color="auto"/>
                            <w:bottom w:val="none" w:sz="0" w:space="0" w:color="auto"/>
                            <w:right w:val="single" w:sz="6" w:space="8" w:color="DDDDDD"/>
                          </w:divBdr>
                          <w:divsChild>
                            <w:div w:id="172189799">
                              <w:marLeft w:val="0"/>
                              <w:marRight w:val="0"/>
                              <w:marTop w:val="0"/>
                              <w:marBottom w:val="0"/>
                              <w:divBdr>
                                <w:top w:val="none" w:sz="0" w:space="0" w:color="auto"/>
                                <w:left w:val="none" w:sz="0" w:space="0" w:color="auto"/>
                                <w:bottom w:val="none" w:sz="0" w:space="0" w:color="auto"/>
                                <w:right w:val="none" w:sz="0" w:space="0" w:color="auto"/>
                              </w:divBdr>
                              <w:divsChild>
                                <w:div w:id="2132821183">
                                  <w:marLeft w:val="0"/>
                                  <w:marRight w:val="0"/>
                                  <w:marTop w:val="75"/>
                                  <w:marBottom w:val="0"/>
                                  <w:divBdr>
                                    <w:top w:val="none" w:sz="0" w:space="0" w:color="auto"/>
                                    <w:left w:val="none" w:sz="0" w:space="0" w:color="auto"/>
                                    <w:bottom w:val="none" w:sz="0" w:space="0" w:color="auto"/>
                                    <w:right w:val="none" w:sz="0" w:space="0" w:color="auto"/>
                                  </w:divBdr>
                                </w:div>
                                <w:div w:id="768279346">
                                  <w:marLeft w:val="0"/>
                                  <w:marRight w:val="0"/>
                                  <w:marTop w:val="75"/>
                                  <w:marBottom w:val="0"/>
                                  <w:divBdr>
                                    <w:top w:val="none" w:sz="0" w:space="0" w:color="auto"/>
                                    <w:left w:val="none" w:sz="0" w:space="0" w:color="auto"/>
                                    <w:bottom w:val="none" w:sz="0" w:space="0" w:color="auto"/>
                                    <w:right w:val="none" w:sz="0" w:space="0" w:color="auto"/>
                                  </w:divBdr>
                                </w:div>
                                <w:div w:id="324750527">
                                  <w:marLeft w:val="0"/>
                                  <w:marRight w:val="0"/>
                                  <w:marTop w:val="75"/>
                                  <w:marBottom w:val="0"/>
                                  <w:divBdr>
                                    <w:top w:val="none" w:sz="0" w:space="0" w:color="auto"/>
                                    <w:left w:val="none" w:sz="0" w:space="0" w:color="auto"/>
                                    <w:bottom w:val="none" w:sz="0" w:space="0" w:color="auto"/>
                                    <w:right w:val="none" w:sz="0" w:space="0" w:color="auto"/>
                                  </w:divBdr>
                                </w:div>
                                <w:div w:id="1334995078">
                                  <w:marLeft w:val="0"/>
                                  <w:marRight w:val="0"/>
                                  <w:marTop w:val="75"/>
                                  <w:marBottom w:val="0"/>
                                  <w:divBdr>
                                    <w:top w:val="none" w:sz="0" w:space="0" w:color="auto"/>
                                    <w:left w:val="none" w:sz="0" w:space="0" w:color="auto"/>
                                    <w:bottom w:val="none" w:sz="0" w:space="0" w:color="auto"/>
                                    <w:right w:val="none" w:sz="0" w:space="0" w:color="auto"/>
                                  </w:divBdr>
                                </w:div>
                                <w:div w:id="1005397396">
                                  <w:marLeft w:val="0"/>
                                  <w:marRight w:val="0"/>
                                  <w:marTop w:val="75"/>
                                  <w:marBottom w:val="0"/>
                                  <w:divBdr>
                                    <w:top w:val="none" w:sz="0" w:space="0" w:color="auto"/>
                                    <w:left w:val="none" w:sz="0" w:space="0" w:color="auto"/>
                                    <w:bottom w:val="none" w:sz="0" w:space="0" w:color="auto"/>
                                    <w:right w:val="none" w:sz="0" w:space="0" w:color="auto"/>
                                  </w:divBdr>
                                </w:div>
                                <w:div w:id="830681987">
                                  <w:marLeft w:val="0"/>
                                  <w:marRight w:val="0"/>
                                  <w:marTop w:val="75"/>
                                  <w:marBottom w:val="0"/>
                                  <w:divBdr>
                                    <w:top w:val="none" w:sz="0" w:space="0" w:color="auto"/>
                                    <w:left w:val="none" w:sz="0" w:space="0" w:color="auto"/>
                                    <w:bottom w:val="none" w:sz="0" w:space="0" w:color="auto"/>
                                    <w:right w:val="none" w:sz="0" w:space="0" w:color="auto"/>
                                  </w:divBdr>
                                </w:div>
                                <w:div w:id="1099449637">
                                  <w:marLeft w:val="0"/>
                                  <w:marRight w:val="0"/>
                                  <w:marTop w:val="75"/>
                                  <w:marBottom w:val="0"/>
                                  <w:divBdr>
                                    <w:top w:val="none" w:sz="0" w:space="0" w:color="auto"/>
                                    <w:left w:val="none" w:sz="0" w:space="0" w:color="auto"/>
                                    <w:bottom w:val="none" w:sz="0" w:space="0" w:color="auto"/>
                                    <w:right w:val="none" w:sz="0" w:space="0" w:color="auto"/>
                                  </w:divBdr>
                                </w:div>
                                <w:div w:id="1049915611">
                                  <w:marLeft w:val="0"/>
                                  <w:marRight w:val="0"/>
                                  <w:marTop w:val="75"/>
                                  <w:marBottom w:val="0"/>
                                  <w:divBdr>
                                    <w:top w:val="none" w:sz="0" w:space="0" w:color="auto"/>
                                    <w:left w:val="none" w:sz="0" w:space="0" w:color="auto"/>
                                    <w:bottom w:val="none" w:sz="0" w:space="0" w:color="auto"/>
                                    <w:right w:val="none" w:sz="0" w:space="0" w:color="auto"/>
                                  </w:divBdr>
                                </w:div>
                                <w:div w:id="721902179">
                                  <w:marLeft w:val="0"/>
                                  <w:marRight w:val="0"/>
                                  <w:marTop w:val="75"/>
                                  <w:marBottom w:val="0"/>
                                  <w:divBdr>
                                    <w:top w:val="none" w:sz="0" w:space="0" w:color="auto"/>
                                    <w:left w:val="none" w:sz="0" w:space="0" w:color="auto"/>
                                    <w:bottom w:val="none" w:sz="0" w:space="0" w:color="auto"/>
                                    <w:right w:val="none" w:sz="0" w:space="0" w:color="auto"/>
                                  </w:divBdr>
                                </w:div>
                                <w:div w:id="1897427121">
                                  <w:marLeft w:val="0"/>
                                  <w:marRight w:val="0"/>
                                  <w:marTop w:val="75"/>
                                  <w:marBottom w:val="0"/>
                                  <w:divBdr>
                                    <w:top w:val="none" w:sz="0" w:space="0" w:color="auto"/>
                                    <w:left w:val="none" w:sz="0" w:space="0" w:color="auto"/>
                                    <w:bottom w:val="none" w:sz="0" w:space="0" w:color="auto"/>
                                    <w:right w:val="none" w:sz="0" w:space="0" w:color="auto"/>
                                  </w:divBdr>
                                </w:div>
                                <w:div w:id="931205314">
                                  <w:marLeft w:val="0"/>
                                  <w:marRight w:val="0"/>
                                  <w:marTop w:val="75"/>
                                  <w:marBottom w:val="0"/>
                                  <w:divBdr>
                                    <w:top w:val="none" w:sz="0" w:space="0" w:color="auto"/>
                                    <w:left w:val="none" w:sz="0" w:space="0" w:color="auto"/>
                                    <w:bottom w:val="none" w:sz="0" w:space="0" w:color="auto"/>
                                    <w:right w:val="none" w:sz="0" w:space="0" w:color="auto"/>
                                  </w:divBdr>
                                </w:div>
                                <w:div w:id="358548833">
                                  <w:marLeft w:val="0"/>
                                  <w:marRight w:val="0"/>
                                  <w:marTop w:val="75"/>
                                  <w:marBottom w:val="0"/>
                                  <w:divBdr>
                                    <w:top w:val="none" w:sz="0" w:space="0" w:color="auto"/>
                                    <w:left w:val="none" w:sz="0" w:space="0" w:color="auto"/>
                                    <w:bottom w:val="none" w:sz="0" w:space="0" w:color="auto"/>
                                    <w:right w:val="none" w:sz="0" w:space="0" w:color="auto"/>
                                  </w:divBdr>
                                </w:div>
                                <w:div w:id="502940415">
                                  <w:marLeft w:val="0"/>
                                  <w:marRight w:val="0"/>
                                  <w:marTop w:val="75"/>
                                  <w:marBottom w:val="0"/>
                                  <w:divBdr>
                                    <w:top w:val="none" w:sz="0" w:space="0" w:color="auto"/>
                                    <w:left w:val="none" w:sz="0" w:space="0" w:color="auto"/>
                                    <w:bottom w:val="none" w:sz="0" w:space="0" w:color="auto"/>
                                    <w:right w:val="none" w:sz="0" w:space="0" w:color="auto"/>
                                  </w:divBdr>
                                </w:div>
                                <w:div w:id="2032412891">
                                  <w:marLeft w:val="0"/>
                                  <w:marRight w:val="0"/>
                                  <w:marTop w:val="75"/>
                                  <w:marBottom w:val="0"/>
                                  <w:divBdr>
                                    <w:top w:val="none" w:sz="0" w:space="0" w:color="auto"/>
                                    <w:left w:val="none" w:sz="0" w:space="0" w:color="auto"/>
                                    <w:bottom w:val="none" w:sz="0" w:space="0" w:color="auto"/>
                                    <w:right w:val="none" w:sz="0" w:space="0" w:color="auto"/>
                                  </w:divBdr>
                                </w:div>
                                <w:div w:id="1672413686">
                                  <w:marLeft w:val="0"/>
                                  <w:marRight w:val="0"/>
                                  <w:marTop w:val="75"/>
                                  <w:marBottom w:val="0"/>
                                  <w:divBdr>
                                    <w:top w:val="none" w:sz="0" w:space="0" w:color="auto"/>
                                    <w:left w:val="none" w:sz="0" w:space="0" w:color="auto"/>
                                    <w:bottom w:val="none" w:sz="0" w:space="0" w:color="auto"/>
                                    <w:right w:val="none" w:sz="0" w:space="0" w:color="auto"/>
                                  </w:divBdr>
                                </w:div>
                                <w:div w:id="11815079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2066">
      <w:bodyDiv w:val="1"/>
      <w:marLeft w:val="0"/>
      <w:marRight w:val="0"/>
      <w:marTop w:val="0"/>
      <w:marBottom w:val="0"/>
      <w:divBdr>
        <w:top w:val="none" w:sz="0" w:space="0" w:color="auto"/>
        <w:left w:val="none" w:sz="0" w:space="0" w:color="auto"/>
        <w:bottom w:val="none" w:sz="0" w:space="0" w:color="auto"/>
        <w:right w:val="none" w:sz="0" w:space="0" w:color="auto"/>
      </w:divBdr>
      <w:divsChild>
        <w:div w:id="224994758">
          <w:marLeft w:val="720"/>
          <w:marRight w:val="0"/>
          <w:marTop w:val="130"/>
          <w:marBottom w:val="0"/>
          <w:divBdr>
            <w:top w:val="none" w:sz="0" w:space="0" w:color="auto"/>
            <w:left w:val="none" w:sz="0" w:space="0" w:color="auto"/>
            <w:bottom w:val="none" w:sz="0" w:space="0" w:color="auto"/>
            <w:right w:val="none" w:sz="0" w:space="0" w:color="auto"/>
          </w:divBdr>
        </w:div>
        <w:div w:id="22827600">
          <w:marLeft w:val="720"/>
          <w:marRight w:val="0"/>
          <w:marTop w:val="130"/>
          <w:marBottom w:val="0"/>
          <w:divBdr>
            <w:top w:val="none" w:sz="0" w:space="0" w:color="auto"/>
            <w:left w:val="none" w:sz="0" w:space="0" w:color="auto"/>
            <w:bottom w:val="none" w:sz="0" w:space="0" w:color="auto"/>
            <w:right w:val="none" w:sz="0" w:space="0" w:color="auto"/>
          </w:divBdr>
        </w:div>
        <w:div w:id="202794781">
          <w:marLeft w:val="720"/>
          <w:marRight w:val="0"/>
          <w:marTop w:val="130"/>
          <w:marBottom w:val="0"/>
          <w:divBdr>
            <w:top w:val="none" w:sz="0" w:space="0" w:color="auto"/>
            <w:left w:val="none" w:sz="0" w:space="0" w:color="auto"/>
            <w:bottom w:val="none" w:sz="0" w:space="0" w:color="auto"/>
            <w:right w:val="none" w:sz="0" w:space="0" w:color="auto"/>
          </w:divBdr>
        </w:div>
        <w:div w:id="1095714622">
          <w:marLeft w:val="720"/>
          <w:marRight w:val="0"/>
          <w:marTop w:val="130"/>
          <w:marBottom w:val="0"/>
          <w:divBdr>
            <w:top w:val="none" w:sz="0" w:space="0" w:color="auto"/>
            <w:left w:val="none" w:sz="0" w:space="0" w:color="auto"/>
            <w:bottom w:val="none" w:sz="0" w:space="0" w:color="auto"/>
            <w:right w:val="none" w:sz="0" w:space="0" w:color="auto"/>
          </w:divBdr>
        </w:div>
        <w:div w:id="763961160">
          <w:marLeft w:val="720"/>
          <w:marRight w:val="0"/>
          <w:marTop w:val="130"/>
          <w:marBottom w:val="0"/>
          <w:divBdr>
            <w:top w:val="none" w:sz="0" w:space="0" w:color="auto"/>
            <w:left w:val="none" w:sz="0" w:space="0" w:color="auto"/>
            <w:bottom w:val="none" w:sz="0" w:space="0" w:color="auto"/>
            <w:right w:val="none" w:sz="0" w:space="0" w:color="auto"/>
          </w:divBdr>
        </w:div>
        <w:div w:id="895047208">
          <w:marLeft w:val="720"/>
          <w:marRight w:val="0"/>
          <w:marTop w:val="1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de.soundsoftware.ac.uk/projects/wrap-up/wiki/Running_a_Reproducible_Research_Priz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de.soundsoftware.ac.uk/projects/wrap-up/wiki/Running_a_Reproducible_Research_Priz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oftware.ac.uk/online-sustainability-evaluation" TargetMode="External"/><Relationship Id="rId4" Type="http://schemas.openxmlformats.org/officeDocument/2006/relationships/webSettings" Target="webSettings.xml"/><Relationship Id="rId9" Type="http://schemas.openxmlformats.org/officeDocument/2006/relationships/hyperlink" Target="http://www.software.ac.uk/online-sustainability-evalu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2926</Words>
  <Characters>16682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Cannam</dc:creator>
  <cp:lastModifiedBy>Chris Cannam</cp:lastModifiedBy>
  <cp:revision>3</cp:revision>
  <cp:lastPrinted>2014-09-26T15:14:00Z</cp:lastPrinted>
  <dcterms:created xsi:type="dcterms:W3CDTF">2014-09-26T15:18:00Z</dcterms:created>
  <dcterms:modified xsi:type="dcterms:W3CDTF">2014-09-29T08:23:00Z</dcterms:modified>
</cp:coreProperties>
</file>